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440" w:lineRule="exact"/>
        <w:jc w:val="center"/>
        <w:outlineLvl w:val="0"/>
        <w:rPr>
          <w:rFonts w:ascii="宋体"/>
          <w:b/>
          <w:sz w:val="30"/>
          <w:szCs w:val="30"/>
        </w:rPr>
      </w:pPr>
      <w:bookmarkStart w:id="0" w:name="_Toc5028078"/>
      <w:r>
        <w:rPr>
          <w:rFonts w:hint="eastAsia" w:ascii="黑体" w:eastAsia="黑体"/>
          <w:sz w:val="30"/>
          <w:szCs w:val="30"/>
          <w:lang w:eastAsia="zh-CN"/>
        </w:rPr>
        <w:t>天长市中医院智能审方</w:t>
      </w:r>
      <w:r>
        <w:rPr>
          <w:rFonts w:hint="eastAsia" w:ascii="黑体" w:eastAsia="黑体"/>
          <w:sz w:val="30"/>
          <w:szCs w:val="30"/>
        </w:rPr>
        <w:t>采购</w:t>
      </w:r>
      <w:bookmarkStart w:id="1" w:name="_Toc535396553"/>
      <w:r>
        <w:rPr>
          <w:rFonts w:ascii="宋体"/>
          <w:b/>
          <w:sz w:val="30"/>
          <w:szCs w:val="30"/>
        </w:rPr>
        <w:t>内容及需求</w:t>
      </w:r>
      <w:bookmarkEnd w:id="0"/>
      <w:bookmarkEnd w:id="1"/>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按照国家卫健委要求，医院必须建立完善的药品管理信息系统，应有效监控和评估医院及各临床科室及医师药物的使用情况；应及时提供各级卫生行政主管部门要求提供的各类合理用药的统计数据。</w:t>
      </w:r>
    </w:p>
    <w:p>
      <w:pPr>
        <w:shd w:val="clear" w:color="auto" w:fill="FFFFFF"/>
        <w:spacing w:line="460" w:lineRule="exact"/>
        <w:ind w:firstLine="420"/>
        <w:rPr>
          <w:rFonts w:ascii="Calibri" w:hAnsi="Calibri" w:eastAsia="仿宋_GB2312"/>
          <w:color w:val="000000"/>
          <w:kern w:val="0"/>
          <w:sz w:val="24"/>
        </w:rPr>
      </w:pPr>
      <w:bookmarkStart w:id="2" w:name="_Toc490819735"/>
      <w:bookmarkStart w:id="3" w:name="_Toc490237668"/>
      <w:bookmarkStart w:id="4" w:name="_Toc493868678"/>
      <w:bookmarkStart w:id="5" w:name="_Toc493597256"/>
      <w:r>
        <w:rPr>
          <w:rFonts w:hint="eastAsia" w:ascii="Calibri" w:hAnsi="Calibri" w:eastAsia="仿宋_GB2312"/>
          <w:color w:val="000000"/>
          <w:kern w:val="0"/>
          <w:sz w:val="24"/>
        </w:rPr>
        <w:t>为了完善医院事前到事后合理用药管理流程，非常需要新增了一套事前药师审方系统，在事前也就是医生开嘱时对不合理用药医嘱进行实时干预，将不合理用药问题拦截在患者缴费前。根据《三级</w:t>
      </w:r>
      <w:r>
        <w:rPr>
          <w:rFonts w:hint="eastAsia" w:ascii="Calibri" w:hAnsi="Calibri" w:eastAsia="仿宋_GB2312"/>
          <w:color w:val="000000"/>
          <w:kern w:val="0"/>
          <w:sz w:val="24"/>
          <w:lang w:eastAsia="zh-CN"/>
        </w:rPr>
        <w:t>中</w:t>
      </w:r>
      <w:r>
        <w:rPr>
          <w:rFonts w:hint="eastAsia" w:ascii="Calibri" w:hAnsi="Calibri" w:eastAsia="仿宋_GB2312"/>
          <w:color w:val="000000"/>
          <w:kern w:val="0"/>
          <w:sz w:val="24"/>
        </w:rPr>
        <w:t>医院评审标准实施细则》、《电子病历系统应用水平分级评分标准》评分要求，医院必须建立药师事前实时审查医生处方（医嘱）管理流程，经过医生药师多重检查和药师的专业干预，将不合理用药问题拦截在事前，从源头降低不合理用药的发生率，减少医患矛盾。药师审方干预系统与其它系统相辅相成，全面覆盖医院用药整个流程，提供全方位的合理用药支持服务。</w:t>
      </w:r>
      <w:bookmarkEnd w:id="2"/>
      <w:bookmarkEnd w:id="3"/>
      <w:bookmarkEnd w:id="4"/>
      <w:bookmarkEnd w:id="5"/>
    </w:p>
    <w:p>
      <w:pPr>
        <w:snapToGrid w:val="0"/>
        <w:spacing w:line="500" w:lineRule="exact"/>
        <w:jc w:val="left"/>
        <w:outlineLvl w:val="1"/>
        <w:rPr>
          <w:rFonts w:ascii="宋体"/>
          <w:b/>
          <w:sz w:val="32"/>
          <w:szCs w:val="32"/>
        </w:rPr>
      </w:pPr>
      <w:bookmarkStart w:id="6" w:name="_Toc282517729"/>
      <w:r>
        <w:rPr>
          <w:rFonts w:hint="eastAsia" w:ascii="宋体"/>
          <w:b/>
          <w:sz w:val="32"/>
          <w:szCs w:val="32"/>
        </w:rPr>
        <w:t>一、</w:t>
      </w:r>
      <w:r>
        <w:rPr>
          <w:rFonts w:ascii="宋体"/>
          <w:b/>
          <w:sz w:val="32"/>
          <w:szCs w:val="32"/>
        </w:rPr>
        <w:t>名称及数量</w:t>
      </w:r>
    </w:p>
    <w:p>
      <w:pPr>
        <w:rPr>
          <w:rFonts w:hint="eastAsia" w:ascii="Arial" w:hAnsi="Arial" w:eastAsia="黑体"/>
          <w:b/>
          <w:bCs/>
          <w:color w:val="000000"/>
          <w:sz w:val="32"/>
          <w:szCs w:val="32"/>
        </w:rPr>
      </w:pPr>
    </w:p>
    <w:tbl>
      <w:tblPr>
        <w:tblStyle w:val="2"/>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156"/>
        <w:gridCol w:w="2048"/>
        <w:gridCol w:w="1057"/>
        <w:gridCol w:w="914"/>
        <w:gridCol w:w="971"/>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jc w:val="center"/>
        </w:trPr>
        <w:tc>
          <w:tcPr>
            <w:tcW w:w="838" w:type="dxa"/>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2156" w:type="dxa"/>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系统名称</w:t>
            </w:r>
          </w:p>
        </w:tc>
        <w:tc>
          <w:tcPr>
            <w:tcW w:w="2048" w:type="dxa"/>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推荐品牌</w:t>
            </w:r>
            <w:r>
              <w:rPr>
                <w:rFonts w:ascii="宋体" w:hAnsi="宋体" w:cs="宋体"/>
                <w:b/>
                <w:bCs/>
                <w:color w:val="000000"/>
                <w:kern w:val="0"/>
                <w:sz w:val="22"/>
              </w:rPr>
              <w:t>/</w:t>
            </w:r>
            <w:r>
              <w:rPr>
                <w:rFonts w:hint="eastAsia" w:ascii="宋体" w:hAnsi="宋体"/>
                <w:b/>
                <w:bCs/>
                <w:color w:val="000000"/>
                <w:kern w:val="0"/>
                <w:sz w:val="22"/>
                <w:szCs w:val="28"/>
              </w:rPr>
              <w:t>原产地</w:t>
            </w:r>
          </w:p>
        </w:tc>
        <w:tc>
          <w:tcPr>
            <w:tcW w:w="1057" w:type="dxa"/>
            <w:vAlign w:val="center"/>
          </w:tcPr>
          <w:p>
            <w:pPr>
              <w:widowControl/>
              <w:jc w:val="center"/>
              <w:rPr>
                <w:rFonts w:ascii="宋体" w:cs="宋体"/>
                <w:b/>
                <w:bCs/>
                <w:color w:val="000000"/>
                <w:kern w:val="0"/>
                <w:sz w:val="22"/>
              </w:rPr>
            </w:pPr>
            <w:r>
              <w:rPr>
                <w:rFonts w:hint="eastAsia" w:ascii="宋体" w:cs="宋体"/>
                <w:b/>
                <w:bCs/>
                <w:color w:val="000000"/>
                <w:kern w:val="0"/>
                <w:sz w:val="22"/>
              </w:rPr>
              <w:t>版本号</w:t>
            </w:r>
          </w:p>
        </w:tc>
        <w:tc>
          <w:tcPr>
            <w:tcW w:w="914" w:type="dxa"/>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数量</w:t>
            </w:r>
          </w:p>
        </w:tc>
        <w:tc>
          <w:tcPr>
            <w:tcW w:w="971" w:type="dxa"/>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单位</w:t>
            </w:r>
          </w:p>
        </w:tc>
        <w:tc>
          <w:tcPr>
            <w:tcW w:w="837" w:type="dxa"/>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38" w:type="dxa"/>
            <w:vAlign w:val="center"/>
          </w:tcPr>
          <w:p>
            <w:pPr>
              <w:jc w:val="center"/>
              <w:rPr>
                <w:rFonts w:ascii="宋体" w:hAnsi="宋体" w:cs="宋体"/>
                <w:bCs/>
                <w:sz w:val="22"/>
                <w:szCs w:val="21"/>
              </w:rPr>
            </w:pPr>
            <w:r>
              <w:rPr>
                <w:rFonts w:hint="eastAsia" w:ascii="宋体" w:hAnsi="宋体" w:cs="宋体"/>
                <w:bCs/>
                <w:sz w:val="22"/>
                <w:szCs w:val="21"/>
              </w:rPr>
              <w:t>1</w:t>
            </w:r>
          </w:p>
        </w:tc>
        <w:tc>
          <w:tcPr>
            <w:tcW w:w="2156" w:type="dxa"/>
            <w:vAlign w:val="center"/>
          </w:tcPr>
          <w:p>
            <w:pPr>
              <w:jc w:val="left"/>
              <w:rPr>
                <w:rFonts w:ascii="宋体" w:hAnsi="宋体" w:cs="宋体"/>
                <w:bCs/>
                <w:sz w:val="22"/>
                <w:szCs w:val="21"/>
              </w:rPr>
            </w:pPr>
            <w:r>
              <w:rPr>
                <w:rFonts w:hint="eastAsia" w:ascii="宋体" w:hAnsi="宋体" w:cs="宋体"/>
                <w:bCs/>
                <w:sz w:val="22"/>
                <w:szCs w:val="21"/>
              </w:rPr>
              <w:t>合理用药监测系统</w:t>
            </w:r>
          </w:p>
        </w:tc>
        <w:tc>
          <w:tcPr>
            <w:tcW w:w="2048" w:type="dxa"/>
            <w:vAlign w:val="center"/>
          </w:tcPr>
          <w:p>
            <w:pPr>
              <w:jc w:val="center"/>
              <w:rPr>
                <w:rFonts w:ascii="宋体" w:hAnsi="宋体" w:cs="宋体"/>
                <w:bCs/>
                <w:sz w:val="22"/>
                <w:szCs w:val="21"/>
              </w:rPr>
            </w:pPr>
          </w:p>
        </w:tc>
        <w:tc>
          <w:tcPr>
            <w:tcW w:w="1057" w:type="dxa"/>
            <w:vAlign w:val="center"/>
          </w:tcPr>
          <w:p>
            <w:pPr>
              <w:jc w:val="center"/>
              <w:rPr>
                <w:rFonts w:ascii="宋体" w:hAnsi="宋体" w:cs="宋体"/>
                <w:bCs/>
                <w:sz w:val="22"/>
                <w:szCs w:val="21"/>
              </w:rPr>
            </w:pPr>
          </w:p>
        </w:tc>
        <w:tc>
          <w:tcPr>
            <w:tcW w:w="914" w:type="dxa"/>
            <w:vAlign w:val="center"/>
          </w:tcPr>
          <w:p>
            <w:pPr>
              <w:jc w:val="center"/>
              <w:rPr>
                <w:b w:val="0"/>
                <w:bCs w:val="0"/>
                <w:sz w:val="22"/>
                <w:szCs w:val="28"/>
              </w:rPr>
            </w:pPr>
            <w:r>
              <w:rPr>
                <w:rFonts w:hint="eastAsia"/>
                <w:b w:val="0"/>
                <w:bCs w:val="0"/>
                <w:sz w:val="22"/>
                <w:szCs w:val="28"/>
              </w:rPr>
              <w:t>1</w:t>
            </w:r>
          </w:p>
        </w:tc>
        <w:tc>
          <w:tcPr>
            <w:tcW w:w="971" w:type="dxa"/>
            <w:vAlign w:val="center"/>
          </w:tcPr>
          <w:p>
            <w:pPr>
              <w:jc w:val="center"/>
              <w:rPr>
                <w:rFonts w:ascii="宋体" w:hAnsi="宋体" w:cs="宋体"/>
                <w:bCs/>
                <w:sz w:val="22"/>
                <w:szCs w:val="21"/>
              </w:rPr>
            </w:pPr>
            <w:r>
              <w:rPr>
                <w:rFonts w:hint="eastAsia" w:ascii="宋体" w:hAnsi="宋体" w:cs="宋体"/>
                <w:bCs/>
                <w:sz w:val="22"/>
                <w:szCs w:val="21"/>
              </w:rPr>
              <w:t>套</w:t>
            </w:r>
          </w:p>
        </w:tc>
        <w:tc>
          <w:tcPr>
            <w:tcW w:w="837" w:type="dxa"/>
            <w:vAlign w:val="center"/>
          </w:tcPr>
          <w:p>
            <w:pPr>
              <w:jc w:val="center"/>
              <w:rPr>
                <w:rFonts w:ascii="宋体" w:hAnsi="宋体" w:cs="宋体"/>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38" w:type="dxa"/>
            <w:vAlign w:val="center"/>
          </w:tcPr>
          <w:p>
            <w:pPr>
              <w:jc w:val="center"/>
              <w:rPr>
                <w:rFonts w:ascii="宋体" w:hAnsi="宋体" w:cs="宋体"/>
                <w:bCs/>
                <w:sz w:val="22"/>
                <w:szCs w:val="21"/>
              </w:rPr>
            </w:pPr>
            <w:r>
              <w:rPr>
                <w:rFonts w:hint="eastAsia" w:ascii="宋体" w:hAnsi="宋体" w:cs="宋体"/>
                <w:bCs/>
                <w:sz w:val="22"/>
                <w:szCs w:val="21"/>
              </w:rPr>
              <w:t>2</w:t>
            </w:r>
          </w:p>
        </w:tc>
        <w:tc>
          <w:tcPr>
            <w:tcW w:w="2156" w:type="dxa"/>
            <w:vAlign w:val="center"/>
          </w:tcPr>
          <w:p>
            <w:pPr>
              <w:jc w:val="left"/>
              <w:rPr>
                <w:rFonts w:hint="eastAsia" w:ascii="宋体" w:hAnsi="宋体" w:eastAsia="Times New Roman" w:cs="宋体"/>
                <w:bCs/>
                <w:sz w:val="22"/>
                <w:szCs w:val="21"/>
              </w:rPr>
            </w:pPr>
            <w:r>
              <w:rPr>
                <w:rFonts w:hint="eastAsia" w:ascii="宋体" w:hAnsi="宋体" w:cs="宋体"/>
                <w:bCs/>
                <w:sz w:val="22"/>
                <w:szCs w:val="21"/>
              </w:rPr>
              <w:t>药师审方干预系统</w:t>
            </w:r>
          </w:p>
        </w:tc>
        <w:tc>
          <w:tcPr>
            <w:tcW w:w="2048" w:type="dxa"/>
            <w:vAlign w:val="center"/>
          </w:tcPr>
          <w:p>
            <w:pPr>
              <w:jc w:val="center"/>
              <w:rPr>
                <w:rFonts w:ascii="宋体" w:hAnsi="宋体" w:cs="宋体"/>
                <w:bCs/>
                <w:sz w:val="22"/>
                <w:szCs w:val="21"/>
              </w:rPr>
            </w:pPr>
          </w:p>
        </w:tc>
        <w:tc>
          <w:tcPr>
            <w:tcW w:w="1057" w:type="dxa"/>
            <w:vAlign w:val="center"/>
          </w:tcPr>
          <w:p>
            <w:pPr>
              <w:jc w:val="center"/>
              <w:rPr>
                <w:rFonts w:ascii="宋体" w:hAnsi="宋体" w:cs="宋体"/>
                <w:bCs/>
                <w:sz w:val="22"/>
                <w:szCs w:val="21"/>
              </w:rPr>
            </w:pPr>
          </w:p>
        </w:tc>
        <w:tc>
          <w:tcPr>
            <w:tcW w:w="914" w:type="dxa"/>
            <w:vAlign w:val="center"/>
          </w:tcPr>
          <w:p>
            <w:pPr>
              <w:jc w:val="center"/>
              <w:rPr>
                <w:b w:val="0"/>
                <w:bCs w:val="0"/>
                <w:sz w:val="22"/>
                <w:szCs w:val="28"/>
              </w:rPr>
            </w:pPr>
            <w:r>
              <w:rPr>
                <w:rFonts w:hint="eastAsia"/>
                <w:b w:val="0"/>
                <w:bCs w:val="0"/>
                <w:sz w:val="22"/>
                <w:szCs w:val="28"/>
              </w:rPr>
              <w:t>1</w:t>
            </w:r>
          </w:p>
        </w:tc>
        <w:tc>
          <w:tcPr>
            <w:tcW w:w="971" w:type="dxa"/>
            <w:vAlign w:val="center"/>
          </w:tcPr>
          <w:p>
            <w:pPr>
              <w:jc w:val="center"/>
              <w:rPr>
                <w:rFonts w:ascii="宋体" w:hAnsi="宋体" w:cs="宋体"/>
                <w:bCs/>
                <w:sz w:val="22"/>
                <w:szCs w:val="21"/>
              </w:rPr>
            </w:pPr>
            <w:r>
              <w:rPr>
                <w:rFonts w:hint="eastAsia" w:ascii="宋体" w:hAnsi="宋体" w:cs="宋体"/>
                <w:bCs/>
                <w:sz w:val="22"/>
                <w:szCs w:val="21"/>
              </w:rPr>
              <w:t>套</w:t>
            </w:r>
          </w:p>
        </w:tc>
        <w:tc>
          <w:tcPr>
            <w:tcW w:w="837" w:type="dxa"/>
            <w:vAlign w:val="center"/>
          </w:tcPr>
          <w:p>
            <w:pPr>
              <w:jc w:val="center"/>
              <w:rPr>
                <w:rFonts w:ascii="宋体" w:hAnsi="宋体" w:cs="宋体"/>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38" w:type="dxa"/>
            <w:vAlign w:val="center"/>
          </w:tcPr>
          <w:p>
            <w:pPr>
              <w:jc w:val="center"/>
              <w:rPr>
                <w:rFonts w:ascii="宋体" w:hAnsi="宋体" w:cs="宋体"/>
                <w:bCs/>
                <w:sz w:val="22"/>
                <w:szCs w:val="21"/>
              </w:rPr>
            </w:pPr>
            <w:r>
              <w:rPr>
                <w:rFonts w:hint="eastAsia" w:ascii="宋体" w:hAnsi="宋体" w:cs="宋体"/>
                <w:bCs/>
                <w:sz w:val="22"/>
                <w:szCs w:val="21"/>
              </w:rPr>
              <w:t>3</w:t>
            </w:r>
          </w:p>
        </w:tc>
        <w:tc>
          <w:tcPr>
            <w:tcW w:w="2156" w:type="dxa"/>
            <w:vAlign w:val="center"/>
          </w:tcPr>
          <w:p>
            <w:pPr>
              <w:jc w:val="left"/>
              <w:rPr>
                <w:rFonts w:ascii="宋体" w:hAnsi="宋体" w:cs="宋体"/>
                <w:bCs/>
                <w:sz w:val="22"/>
                <w:szCs w:val="22"/>
              </w:rPr>
            </w:pPr>
            <w:r>
              <w:rPr>
                <w:rFonts w:hint="eastAsia" w:ascii="宋体" w:hAnsi="宋体"/>
                <w:bCs/>
                <w:sz w:val="22"/>
                <w:szCs w:val="22"/>
              </w:rPr>
              <w:t>患者用药教育系统</w:t>
            </w:r>
          </w:p>
        </w:tc>
        <w:tc>
          <w:tcPr>
            <w:tcW w:w="2048" w:type="dxa"/>
            <w:vAlign w:val="center"/>
          </w:tcPr>
          <w:p>
            <w:pPr>
              <w:jc w:val="center"/>
              <w:rPr>
                <w:rFonts w:ascii="宋体" w:hAnsi="宋体" w:cs="宋体"/>
                <w:bCs/>
                <w:sz w:val="22"/>
                <w:szCs w:val="21"/>
              </w:rPr>
            </w:pPr>
          </w:p>
        </w:tc>
        <w:tc>
          <w:tcPr>
            <w:tcW w:w="1057" w:type="dxa"/>
            <w:vAlign w:val="center"/>
          </w:tcPr>
          <w:p>
            <w:pPr>
              <w:jc w:val="center"/>
              <w:rPr>
                <w:rFonts w:ascii="宋体" w:hAnsi="宋体" w:cs="宋体"/>
                <w:bCs/>
                <w:sz w:val="22"/>
                <w:szCs w:val="21"/>
              </w:rPr>
            </w:pPr>
          </w:p>
        </w:tc>
        <w:tc>
          <w:tcPr>
            <w:tcW w:w="914" w:type="dxa"/>
            <w:vAlign w:val="center"/>
          </w:tcPr>
          <w:p>
            <w:pPr>
              <w:jc w:val="center"/>
              <w:rPr>
                <w:b w:val="0"/>
                <w:bCs w:val="0"/>
                <w:sz w:val="22"/>
                <w:szCs w:val="28"/>
              </w:rPr>
            </w:pPr>
            <w:r>
              <w:rPr>
                <w:rFonts w:hint="eastAsia"/>
                <w:b w:val="0"/>
                <w:bCs w:val="0"/>
                <w:sz w:val="22"/>
                <w:szCs w:val="28"/>
              </w:rPr>
              <w:t>1</w:t>
            </w:r>
          </w:p>
        </w:tc>
        <w:tc>
          <w:tcPr>
            <w:tcW w:w="971" w:type="dxa"/>
            <w:vAlign w:val="center"/>
          </w:tcPr>
          <w:p>
            <w:pPr>
              <w:jc w:val="center"/>
              <w:rPr>
                <w:rFonts w:ascii="宋体" w:hAnsi="宋体" w:cs="宋体"/>
                <w:bCs/>
                <w:sz w:val="22"/>
                <w:szCs w:val="21"/>
              </w:rPr>
            </w:pPr>
            <w:r>
              <w:rPr>
                <w:rFonts w:hint="eastAsia" w:ascii="宋体" w:hAnsi="宋体" w:cs="宋体"/>
                <w:bCs/>
                <w:sz w:val="22"/>
                <w:szCs w:val="21"/>
              </w:rPr>
              <w:t>套</w:t>
            </w:r>
          </w:p>
        </w:tc>
        <w:tc>
          <w:tcPr>
            <w:tcW w:w="837" w:type="dxa"/>
            <w:vAlign w:val="center"/>
          </w:tcPr>
          <w:p>
            <w:pPr>
              <w:jc w:val="center"/>
              <w:rPr>
                <w:rFonts w:ascii="宋体" w:hAnsi="宋体" w:cs="宋体"/>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38" w:type="dxa"/>
            <w:vAlign w:val="center"/>
          </w:tcPr>
          <w:p>
            <w:pPr>
              <w:jc w:val="center"/>
              <w:rPr>
                <w:rFonts w:ascii="宋体" w:hAnsi="宋体" w:cs="宋体"/>
                <w:bCs/>
                <w:sz w:val="22"/>
                <w:szCs w:val="21"/>
              </w:rPr>
            </w:pPr>
            <w:r>
              <w:rPr>
                <w:rFonts w:hint="eastAsia" w:ascii="宋体" w:hAnsi="宋体" w:cs="宋体"/>
                <w:bCs/>
                <w:sz w:val="22"/>
                <w:szCs w:val="21"/>
              </w:rPr>
              <w:t>4</w:t>
            </w:r>
          </w:p>
        </w:tc>
        <w:tc>
          <w:tcPr>
            <w:tcW w:w="2156" w:type="dxa"/>
            <w:vAlign w:val="center"/>
          </w:tcPr>
          <w:p>
            <w:pPr>
              <w:jc w:val="left"/>
              <w:rPr>
                <w:rFonts w:ascii="宋体" w:hAnsi="宋体" w:cs="宋体"/>
                <w:bCs/>
                <w:sz w:val="22"/>
                <w:szCs w:val="21"/>
              </w:rPr>
            </w:pPr>
            <w:r>
              <w:rPr>
                <w:rFonts w:hint="eastAsia" w:ascii="宋体" w:hAnsi="宋体" w:cs="宋体"/>
                <w:bCs/>
                <w:sz w:val="22"/>
                <w:szCs w:val="21"/>
              </w:rPr>
              <w:t>电子药历</w:t>
            </w:r>
          </w:p>
        </w:tc>
        <w:tc>
          <w:tcPr>
            <w:tcW w:w="2048" w:type="dxa"/>
            <w:vAlign w:val="center"/>
          </w:tcPr>
          <w:p>
            <w:pPr>
              <w:jc w:val="center"/>
              <w:rPr>
                <w:rFonts w:ascii="宋体" w:hAnsi="宋体" w:cs="宋体"/>
                <w:bCs/>
                <w:sz w:val="22"/>
                <w:szCs w:val="21"/>
              </w:rPr>
            </w:pPr>
          </w:p>
        </w:tc>
        <w:tc>
          <w:tcPr>
            <w:tcW w:w="1057" w:type="dxa"/>
            <w:vAlign w:val="center"/>
          </w:tcPr>
          <w:p>
            <w:pPr>
              <w:jc w:val="center"/>
              <w:rPr>
                <w:rFonts w:ascii="宋体" w:hAnsi="宋体" w:cs="宋体"/>
                <w:bCs/>
                <w:sz w:val="22"/>
                <w:szCs w:val="21"/>
              </w:rPr>
            </w:pPr>
          </w:p>
        </w:tc>
        <w:tc>
          <w:tcPr>
            <w:tcW w:w="914" w:type="dxa"/>
            <w:vAlign w:val="center"/>
          </w:tcPr>
          <w:p>
            <w:pPr>
              <w:jc w:val="center"/>
              <w:rPr>
                <w:b w:val="0"/>
                <w:bCs w:val="0"/>
                <w:sz w:val="22"/>
                <w:szCs w:val="28"/>
              </w:rPr>
            </w:pPr>
            <w:r>
              <w:rPr>
                <w:rFonts w:hint="eastAsia"/>
                <w:b w:val="0"/>
                <w:bCs w:val="0"/>
                <w:sz w:val="22"/>
                <w:szCs w:val="28"/>
              </w:rPr>
              <w:t>1</w:t>
            </w:r>
          </w:p>
        </w:tc>
        <w:tc>
          <w:tcPr>
            <w:tcW w:w="971" w:type="dxa"/>
            <w:vAlign w:val="center"/>
          </w:tcPr>
          <w:p>
            <w:pPr>
              <w:jc w:val="center"/>
              <w:rPr>
                <w:rFonts w:ascii="宋体" w:hAnsi="宋体" w:cs="宋体"/>
                <w:bCs/>
                <w:sz w:val="22"/>
                <w:szCs w:val="21"/>
              </w:rPr>
            </w:pPr>
            <w:r>
              <w:rPr>
                <w:rFonts w:hint="eastAsia" w:ascii="宋体" w:hAnsi="宋体" w:cs="宋体"/>
                <w:bCs/>
                <w:sz w:val="22"/>
                <w:szCs w:val="21"/>
              </w:rPr>
              <w:t>套</w:t>
            </w:r>
          </w:p>
        </w:tc>
        <w:tc>
          <w:tcPr>
            <w:tcW w:w="837" w:type="dxa"/>
            <w:vAlign w:val="center"/>
          </w:tcPr>
          <w:p>
            <w:pPr>
              <w:jc w:val="center"/>
              <w:rPr>
                <w:rFonts w:ascii="宋体" w:hAnsi="宋体" w:cs="宋体"/>
                <w:bCs/>
                <w:sz w:val="22"/>
                <w:szCs w:val="21"/>
              </w:rPr>
            </w:pPr>
          </w:p>
        </w:tc>
      </w:tr>
    </w:tbl>
    <w:p>
      <w:pPr>
        <w:snapToGrid w:val="0"/>
        <w:spacing w:line="500" w:lineRule="exact"/>
        <w:jc w:val="left"/>
        <w:outlineLvl w:val="1"/>
        <w:rPr>
          <w:rFonts w:ascii="宋体"/>
          <w:b/>
          <w:sz w:val="32"/>
          <w:szCs w:val="32"/>
        </w:rPr>
      </w:pPr>
      <w:r>
        <w:rPr>
          <w:rFonts w:hint="eastAsia" w:ascii="宋体"/>
          <w:b/>
          <w:sz w:val="32"/>
          <w:szCs w:val="32"/>
        </w:rPr>
        <w:t>二、功能要求</w:t>
      </w:r>
    </w:p>
    <w:p>
      <w:pPr>
        <w:widowControl/>
        <w:rPr>
          <w:rFonts w:hint="eastAsia" w:ascii="Arial" w:hAnsi="Arial" w:eastAsia="黑体"/>
          <w:b/>
          <w:bCs/>
          <w:color w:val="000000"/>
          <w:sz w:val="32"/>
          <w:szCs w:val="32"/>
        </w:rPr>
      </w:pPr>
      <w:bookmarkStart w:id="8" w:name="_GoBack"/>
      <w:bookmarkEnd w:id="8"/>
    </w:p>
    <w:p>
      <w:pPr>
        <w:ind w:firstLine="560" w:firstLineChars="200"/>
        <w:rPr>
          <w:rFonts w:hint="eastAsia"/>
          <w:b/>
          <w:sz w:val="28"/>
        </w:rPr>
      </w:pPr>
      <w:r>
        <w:rPr>
          <w:rFonts w:hint="eastAsia"/>
          <w:sz w:val="28"/>
        </w:rPr>
        <w:t>*</w:t>
      </w:r>
      <w:r>
        <w:rPr>
          <w:rFonts w:hint="eastAsia"/>
          <w:b/>
          <w:sz w:val="28"/>
        </w:rPr>
        <w:t>投标的系统费用涵盖所投的所有系统与</w:t>
      </w:r>
      <w:r>
        <w:rPr>
          <w:rFonts w:hint="eastAsia"/>
          <w:b/>
          <w:sz w:val="28"/>
          <w:lang w:eastAsia="zh-CN"/>
        </w:rPr>
        <w:t>我</w:t>
      </w:r>
      <w:r>
        <w:rPr>
          <w:rFonts w:hint="eastAsia"/>
          <w:b/>
          <w:sz w:val="28"/>
        </w:rPr>
        <w:t>院HIS等系统进行的接口改造费用，</w:t>
      </w:r>
      <w:r>
        <w:rPr>
          <w:rFonts w:hint="eastAsia"/>
          <w:b/>
          <w:sz w:val="28"/>
          <w:lang w:eastAsia="zh-CN"/>
        </w:rPr>
        <w:t>以及我院新院区</w:t>
      </w:r>
      <w:r>
        <w:rPr>
          <w:rFonts w:hint="eastAsia"/>
          <w:b/>
          <w:sz w:val="28"/>
        </w:rPr>
        <w:t>HIS等系统</w:t>
      </w:r>
      <w:r>
        <w:rPr>
          <w:rFonts w:hint="eastAsia"/>
          <w:b/>
          <w:sz w:val="28"/>
          <w:lang w:eastAsia="zh-CN"/>
        </w:rPr>
        <w:t>升级</w:t>
      </w:r>
      <w:r>
        <w:rPr>
          <w:rFonts w:hint="eastAsia"/>
          <w:b/>
          <w:sz w:val="28"/>
        </w:rPr>
        <w:t>更换，投标方需免费与</w:t>
      </w:r>
      <w:r>
        <w:rPr>
          <w:rFonts w:hint="eastAsia"/>
          <w:b/>
          <w:sz w:val="28"/>
          <w:lang w:eastAsia="zh-CN"/>
        </w:rPr>
        <w:t>升级后的各系统完成</w:t>
      </w:r>
      <w:r>
        <w:rPr>
          <w:rFonts w:hint="eastAsia"/>
          <w:b/>
          <w:sz w:val="28"/>
        </w:rPr>
        <w:t>接口对接工作。</w:t>
      </w:r>
    </w:p>
    <w:p>
      <w:pPr>
        <w:spacing w:line="276" w:lineRule="auto"/>
        <w:ind w:firstLine="562" w:firstLineChars="200"/>
        <w:rPr>
          <w:rFonts w:hint="eastAsia"/>
          <w:b/>
          <w:sz w:val="28"/>
        </w:rPr>
      </w:pPr>
    </w:p>
    <w:p>
      <w:pPr>
        <w:shd w:val="clear" w:color="auto" w:fill="FFFFFF"/>
        <w:spacing w:line="360" w:lineRule="auto"/>
        <w:outlineLvl w:val="3"/>
        <w:rPr>
          <w:rFonts w:ascii="宋体" w:hAnsi="宋体"/>
          <w:b/>
          <w:color w:val="000000"/>
          <w:kern w:val="0"/>
          <w:sz w:val="32"/>
          <w:szCs w:val="32"/>
        </w:rPr>
      </w:pPr>
      <w:r>
        <w:rPr>
          <w:rFonts w:ascii="宋体" w:hAnsi="宋体"/>
          <w:b/>
          <w:color w:val="000000"/>
          <w:kern w:val="0"/>
          <w:sz w:val="32"/>
          <w:szCs w:val="32"/>
        </w:rPr>
        <w:t>建设要求</w:t>
      </w:r>
    </w:p>
    <w:p>
      <w:pPr>
        <w:numPr>
          <w:ilvl w:val="0"/>
          <w:numId w:val="1"/>
        </w:numPr>
        <w:shd w:val="clear" w:color="auto" w:fill="FFFFFF"/>
        <w:spacing w:line="460" w:lineRule="exact"/>
        <w:outlineLvl w:val="3"/>
        <w:rPr>
          <w:rFonts w:ascii="Calibri" w:hAnsi="Calibri" w:eastAsia="仿宋_GB2312"/>
          <w:b/>
          <w:color w:val="000000"/>
          <w:kern w:val="0"/>
          <w:sz w:val="24"/>
        </w:rPr>
      </w:pPr>
      <w:r>
        <w:rPr>
          <w:rFonts w:ascii="Calibri" w:hAnsi="Calibri" w:eastAsia="仿宋_GB2312"/>
          <w:b/>
          <w:color w:val="000000"/>
          <w:kern w:val="0"/>
          <w:sz w:val="24"/>
        </w:rPr>
        <w:t>总体要求</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（1）</w:t>
      </w:r>
      <w:r>
        <w:rPr>
          <w:rFonts w:ascii="Calibri" w:hAnsi="Calibri" w:eastAsia="仿宋_GB2312"/>
          <w:color w:val="000000"/>
          <w:kern w:val="0"/>
          <w:sz w:val="24"/>
        </w:rPr>
        <w:t>系统设计科学、合理，系统使用方便。</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（2）*投标人须承诺完全开放全部知识库（说明书、规则和文献，且不限于现有的药品），用户依据权限可以完全自主查看、新增、修改、删除和审核，投标人须提供药品知识库的药品数量。</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3</w:t>
      </w:r>
      <w:r>
        <w:rPr>
          <w:rFonts w:hint="eastAsia" w:ascii="Calibri" w:hAnsi="Calibri" w:eastAsia="仿宋_GB2312"/>
          <w:color w:val="000000"/>
          <w:kern w:val="0"/>
          <w:sz w:val="24"/>
        </w:rPr>
        <w:t>）*要求以B/S架构部署，软件系统以浏览器为统一操作界面。</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4</w:t>
      </w:r>
      <w:r>
        <w:rPr>
          <w:rFonts w:hint="eastAsia" w:ascii="Calibri" w:hAnsi="Calibri" w:eastAsia="仿宋_GB2312"/>
          <w:color w:val="000000"/>
          <w:kern w:val="0"/>
          <w:sz w:val="24"/>
        </w:rPr>
        <w:t>）系统和医院信息系统的对接，可通过多种接口方式进行，以达到实时干预、实时审方、实时分析的效果。</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5</w:t>
      </w:r>
      <w:r>
        <w:rPr>
          <w:rFonts w:hint="eastAsia" w:ascii="Calibri" w:hAnsi="Calibri" w:eastAsia="仿宋_GB2312"/>
          <w:color w:val="000000"/>
          <w:kern w:val="0"/>
          <w:sz w:val="24"/>
        </w:rPr>
        <w:t>）*性能要求：系统实时审查平均响应时间应小于0.6秒/处方（医嘱），处方自动点评速度需在每秒200张以上，并要求提供第三方权威评测机构的证明材料。</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6</w:t>
      </w:r>
      <w:r>
        <w:rPr>
          <w:rFonts w:hint="eastAsia" w:ascii="Calibri" w:hAnsi="Calibri" w:eastAsia="仿宋_GB2312"/>
          <w:color w:val="000000"/>
          <w:kern w:val="0"/>
          <w:sz w:val="24"/>
        </w:rPr>
        <w:t>）部署合理用药系统所需的操作系统和数据库软件系统由投标人提供并安装，要求无版权问题。</w:t>
      </w:r>
    </w:p>
    <w:p>
      <w:pPr>
        <w:numPr>
          <w:ilvl w:val="0"/>
          <w:numId w:val="1"/>
        </w:numPr>
        <w:shd w:val="clear" w:color="auto" w:fill="FFFFFF"/>
        <w:spacing w:line="460" w:lineRule="exact"/>
        <w:outlineLvl w:val="3"/>
        <w:rPr>
          <w:rFonts w:hint="eastAsia" w:ascii="Calibri" w:hAnsi="Calibri" w:eastAsia="仿宋_GB2312"/>
          <w:b/>
          <w:color w:val="000000"/>
          <w:kern w:val="0"/>
          <w:sz w:val="24"/>
        </w:rPr>
      </w:pPr>
      <w:r>
        <w:rPr>
          <w:rFonts w:ascii="Calibri" w:hAnsi="Calibri" w:eastAsia="仿宋_GB2312"/>
          <w:b/>
          <w:color w:val="000000"/>
          <w:kern w:val="0"/>
          <w:sz w:val="24"/>
        </w:rPr>
        <w:t>用药规则管理系统</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（1） *医生</w:t>
      </w:r>
      <w:r>
        <w:rPr>
          <w:rFonts w:ascii="Calibri" w:hAnsi="Calibri" w:eastAsia="仿宋_GB2312"/>
          <w:color w:val="000000"/>
          <w:kern w:val="0"/>
          <w:sz w:val="24"/>
        </w:rPr>
        <w:t>临床用药干预</w:t>
      </w:r>
      <w:r>
        <w:rPr>
          <w:rFonts w:hint="eastAsia" w:ascii="Calibri" w:hAnsi="Calibri" w:eastAsia="仿宋_GB2312"/>
          <w:color w:val="000000"/>
          <w:kern w:val="0"/>
          <w:sz w:val="24"/>
        </w:rPr>
        <w:t>、</w:t>
      </w:r>
      <w:r>
        <w:rPr>
          <w:rFonts w:ascii="Calibri" w:hAnsi="Calibri" w:eastAsia="仿宋_GB2312"/>
          <w:color w:val="000000"/>
          <w:kern w:val="0"/>
          <w:sz w:val="24"/>
        </w:rPr>
        <w:t>药师审方及处方</w:t>
      </w:r>
      <w:r>
        <w:rPr>
          <w:rFonts w:hint="eastAsia" w:ascii="Calibri" w:hAnsi="Calibri" w:eastAsia="仿宋_GB2312"/>
          <w:color w:val="000000"/>
          <w:kern w:val="0"/>
          <w:sz w:val="24"/>
        </w:rPr>
        <w:t>/医嘱</w:t>
      </w:r>
      <w:r>
        <w:rPr>
          <w:rFonts w:ascii="Calibri" w:hAnsi="Calibri" w:eastAsia="仿宋_GB2312"/>
          <w:color w:val="000000"/>
          <w:kern w:val="0"/>
          <w:sz w:val="24"/>
        </w:rPr>
        <w:t>分析标准统一，使用统一的用药管理知识库</w:t>
      </w:r>
      <w:r>
        <w:rPr>
          <w:rFonts w:hint="eastAsia" w:ascii="Calibri" w:hAnsi="Calibri" w:eastAsia="仿宋_GB2312"/>
          <w:color w:val="000000"/>
          <w:kern w:val="0"/>
          <w:sz w:val="24"/>
        </w:rPr>
        <w:t>；</w:t>
      </w:r>
    </w:p>
    <w:p>
      <w:pPr>
        <w:shd w:val="clear" w:color="auto" w:fill="FFFFFF"/>
        <w:spacing w:line="460" w:lineRule="exact"/>
        <w:ind w:firstLine="420"/>
        <w:rPr>
          <w:rFonts w:hint="eastAsia" w:ascii="Calibri" w:hAnsi="Calibri" w:eastAsia="等线"/>
          <w:color w:val="000000"/>
          <w:kern w:val="0"/>
          <w:sz w:val="24"/>
        </w:rPr>
      </w:pPr>
      <w:r>
        <w:rPr>
          <w:rFonts w:hint="eastAsia" w:ascii="Calibri" w:hAnsi="Calibri" w:eastAsia="仿宋_GB2312"/>
          <w:color w:val="000000"/>
          <w:kern w:val="0"/>
          <w:sz w:val="24"/>
        </w:rPr>
        <w:t>（2）系统提供大型全面的临床用药知识库，其</w:t>
      </w:r>
      <w:r>
        <w:rPr>
          <w:rFonts w:ascii="Calibri" w:hAnsi="Calibri" w:eastAsia="仿宋_GB2312"/>
          <w:color w:val="000000"/>
          <w:kern w:val="0"/>
          <w:sz w:val="24"/>
        </w:rPr>
        <w:t>中</w:t>
      </w:r>
      <w:r>
        <w:rPr>
          <w:rFonts w:hint="eastAsia" w:ascii="Calibri" w:hAnsi="Calibri" w:eastAsia="仿宋_GB2312"/>
          <w:color w:val="000000"/>
          <w:kern w:val="0"/>
          <w:sz w:val="24"/>
        </w:rPr>
        <w:t>每个产品</w:t>
      </w:r>
      <w:r>
        <w:rPr>
          <w:rFonts w:ascii="Calibri" w:hAnsi="Calibri" w:eastAsia="仿宋_GB2312"/>
          <w:color w:val="000000"/>
          <w:kern w:val="0"/>
          <w:sz w:val="24"/>
        </w:rPr>
        <w:t>规则均</w:t>
      </w:r>
      <w:r>
        <w:rPr>
          <w:rFonts w:hint="eastAsia" w:ascii="Calibri" w:hAnsi="Calibri" w:eastAsia="仿宋_GB2312"/>
          <w:color w:val="000000"/>
          <w:kern w:val="0"/>
          <w:sz w:val="24"/>
        </w:rPr>
        <w:t>根据</w:t>
      </w:r>
      <w:r>
        <w:rPr>
          <w:rFonts w:ascii="Calibri" w:hAnsi="Calibri" w:eastAsia="仿宋_GB2312"/>
          <w:color w:val="000000"/>
          <w:kern w:val="0"/>
          <w:sz w:val="24"/>
        </w:rPr>
        <w:t>相应厂家说明书内容设置，全面解读说明书中所有合理用药知识点，</w:t>
      </w:r>
      <w:r>
        <w:rPr>
          <w:rFonts w:hint="eastAsia" w:ascii="Calibri" w:hAnsi="Calibri" w:eastAsia="仿宋_GB2312"/>
          <w:color w:val="000000"/>
          <w:kern w:val="0"/>
          <w:sz w:val="24"/>
        </w:rPr>
        <w:t>且经过数百家医疗机构多年实践结果累积优化。该知识</w:t>
      </w:r>
      <w:r>
        <w:rPr>
          <w:rFonts w:ascii="Calibri" w:hAnsi="Calibri" w:eastAsia="仿宋_GB2312"/>
          <w:color w:val="000000"/>
          <w:kern w:val="0"/>
          <w:sz w:val="24"/>
        </w:rPr>
        <w:t>库</w:t>
      </w:r>
      <w:r>
        <w:rPr>
          <w:rFonts w:hint="eastAsia" w:ascii="Calibri" w:hAnsi="Calibri" w:eastAsia="仿宋_GB2312"/>
          <w:color w:val="000000"/>
          <w:kern w:val="0"/>
          <w:sz w:val="24"/>
        </w:rPr>
        <w:t>贴近临床，应用性高、精准性强，大部分医疗机构可在无需更改的情况下直接使用。</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知识库规则</w:t>
      </w:r>
      <w:r>
        <w:rPr>
          <w:rFonts w:ascii="Calibri" w:hAnsi="Calibri" w:eastAsia="仿宋_GB2312"/>
          <w:color w:val="000000"/>
          <w:kern w:val="0"/>
          <w:sz w:val="24"/>
        </w:rPr>
        <w:t>通过分支类型、提示</w:t>
      </w:r>
      <w:r>
        <w:rPr>
          <w:rFonts w:hint="eastAsia" w:ascii="Calibri" w:hAnsi="Calibri" w:eastAsia="仿宋_GB2312"/>
          <w:color w:val="000000"/>
          <w:kern w:val="0"/>
          <w:sz w:val="24"/>
        </w:rPr>
        <w:t>类型</w:t>
      </w:r>
      <w:r>
        <w:rPr>
          <w:rFonts w:ascii="Calibri" w:hAnsi="Calibri" w:eastAsia="仿宋_GB2312"/>
          <w:color w:val="000000"/>
          <w:kern w:val="0"/>
          <w:sz w:val="24"/>
        </w:rPr>
        <w:t>及警示等级等多个维度将临床用药问题</w:t>
      </w:r>
      <w:r>
        <w:rPr>
          <w:rFonts w:hint="eastAsia" w:ascii="Calibri" w:hAnsi="Calibri" w:eastAsia="仿宋_GB2312"/>
          <w:color w:val="000000"/>
          <w:kern w:val="0"/>
          <w:sz w:val="24"/>
        </w:rPr>
        <w:t>合理</w:t>
      </w:r>
      <w:r>
        <w:rPr>
          <w:rFonts w:ascii="Calibri" w:hAnsi="Calibri" w:eastAsia="仿宋_GB2312"/>
          <w:color w:val="000000"/>
          <w:kern w:val="0"/>
          <w:sz w:val="24"/>
        </w:rPr>
        <w:t>划分</w:t>
      </w:r>
      <w:r>
        <w:rPr>
          <w:rFonts w:hint="eastAsia" w:ascii="Calibri" w:hAnsi="Calibri" w:eastAsia="仿宋_GB2312"/>
          <w:color w:val="000000"/>
          <w:kern w:val="0"/>
          <w:sz w:val="24"/>
        </w:rPr>
        <w:t>，具体审查规则覆盖内容如下：</w:t>
      </w:r>
    </w:p>
    <w:p>
      <w:pPr>
        <w:numPr>
          <w:ilvl w:val="0"/>
          <w:numId w:val="2"/>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给药途径：设置药品适宜与不适宜的给药途径；</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用法用量</w:t>
      </w:r>
    </w:p>
    <w:p>
      <w:pPr>
        <w:numPr>
          <w:ilvl w:val="0"/>
          <w:numId w:val="3"/>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给药频率：结合患者年龄、性别、体重、体表面积、孕产状态、诊断、肝功能（通过患者相关数据计算得到的CTP评分）、肾功能（eGFR指标）、检验指标（中性粒细胞、白细胞、血小板、血红蛋白、白蛋白、血钾、血钙、血镁、甘油三酯、胆红素、谷丙转氨酶、谷草转氨酶、国际标准化比值）、给药途径、合并用药（合用</w:t>
      </w:r>
      <w:r>
        <w:rPr>
          <w:rFonts w:ascii="Calibri" w:hAnsi="Calibri" w:eastAsia="仿宋_GB2312"/>
          <w:color w:val="000000"/>
          <w:kern w:val="0"/>
          <w:sz w:val="24"/>
        </w:rPr>
        <w:t>药嘱的</w:t>
      </w:r>
      <w:r>
        <w:rPr>
          <w:rFonts w:hint="eastAsia" w:ascii="Calibri" w:hAnsi="Calibri" w:eastAsia="仿宋_GB2312"/>
          <w:color w:val="000000"/>
          <w:kern w:val="0"/>
          <w:sz w:val="24"/>
        </w:rPr>
        <w:t>剂量、频率、给药途径）等判断条件设置药品的给药频率审查</w:t>
      </w:r>
      <w:r>
        <w:rPr>
          <w:rFonts w:ascii="Calibri" w:hAnsi="Calibri" w:eastAsia="仿宋_GB2312"/>
          <w:color w:val="000000"/>
          <w:kern w:val="0"/>
          <w:sz w:val="24"/>
        </w:rPr>
        <w:t>规则</w:t>
      </w:r>
      <w:r>
        <w:rPr>
          <w:rFonts w:hint="eastAsia" w:ascii="Calibri" w:hAnsi="Calibri" w:eastAsia="仿宋_GB2312"/>
          <w:color w:val="000000"/>
          <w:kern w:val="0"/>
          <w:sz w:val="24"/>
        </w:rPr>
        <w:t>；</w:t>
      </w:r>
    </w:p>
    <w:p>
      <w:pPr>
        <w:numPr>
          <w:ilvl w:val="0"/>
          <w:numId w:val="3"/>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给药时机：结合诊断等判断条件，设置药品的给药时机审查规则；</w:t>
      </w:r>
    </w:p>
    <w:p>
      <w:pPr>
        <w:numPr>
          <w:ilvl w:val="0"/>
          <w:numId w:val="3"/>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剂量：结合患者年龄、性别、体重、体表面积、孕产状态、诊断、肝功能（通过患者相关数据计算得到的CTP评分）、肾功能（eGFR指标）、检验指标（中性粒细胞、白细胞、血小板、血红蛋白、白蛋白、血钾、血钙、血镁、甘油三酯、胆红素、谷丙转氨酶、谷草转氨酶、国际标准化比值）、给药途径、合并用药（合用</w:t>
      </w:r>
      <w:r>
        <w:rPr>
          <w:rFonts w:ascii="Calibri" w:hAnsi="Calibri" w:eastAsia="仿宋_GB2312"/>
          <w:color w:val="000000"/>
          <w:kern w:val="0"/>
          <w:sz w:val="24"/>
        </w:rPr>
        <w:t>药嘱的</w:t>
      </w:r>
      <w:r>
        <w:rPr>
          <w:rFonts w:hint="eastAsia" w:ascii="Calibri" w:hAnsi="Calibri" w:eastAsia="仿宋_GB2312"/>
          <w:color w:val="000000"/>
          <w:kern w:val="0"/>
          <w:sz w:val="24"/>
        </w:rPr>
        <w:t>剂量、频率、给药途径）等判断条件设置药品的每次剂量（包括每公斤剂量、每体表面积剂量）、日剂量（包括每公斤剂量、每体表面积剂量）、累计剂量（包括每公斤剂量、每体表面积剂量）审查</w:t>
      </w:r>
      <w:r>
        <w:rPr>
          <w:rFonts w:ascii="Calibri" w:hAnsi="Calibri" w:eastAsia="仿宋_GB2312"/>
          <w:color w:val="000000"/>
          <w:kern w:val="0"/>
          <w:sz w:val="24"/>
        </w:rPr>
        <w:t>规则</w:t>
      </w:r>
      <w:r>
        <w:rPr>
          <w:rFonts w:hint="eastAsia" w:ascii="Calibri" w:hAnsi="Calibri" w:eastAsia="仿宋_GB2312"/>
          <w:color w:val="000000"/>
          <w:kern w:val="0"/>
          <w:sz w:val="24"/>
        </w:rPr>
        <w:t>，还分别对长期医嘱和临时医嘱（st、once）单次剂量进行设置；</w:t>
      </w:r>
    </w:p>
    <w:p>
      <w:pPr>
        <w:numPr>
          <w:ilvl w:val="0"/>
          <w:numId w:val="3"/>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异常剂量：结合年龄、诊断等判断条件，设置成品输液型药品、小容量注射剂和口服药品设置异常剂量（超过2倍最大推荐剂量和低于5倍最小推荐剂量）审查规则；设置所有缓释片、控释片、肠溶片等对分剂量服用有特定要求的药品，每次剂量是否为合理可分剂量整数倍的审查规则；</w:t>
      </w:r>
    </w:p>
    <w:p>
      <w:pPr>
        <w:numPr>
          <w:ilvl w:val="0"/>
          <w:numId w:val="3"/>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累计</w:t>
      </w:r>
      <w:r>
        <w:rPr>
          <w:rFonts w:ascii="Calibri" w:hAnsi="Calibri" w:eastAsia="仿宋_GB2312"/>
          <w:color w:val="000000"/>
          <w:kern w:val="0"/>
          <w:sz w:val="24"/>
        </w:rPr>
        <w:t>剂量：结合</w:t>
      </w:r>
      <w:r>
        <w:rPr>
          <w:rFonts w:hint="eastAsia" w:ascii="Calibri" w:hAnsi="Calibri" w:eastAsia="仿宋_GB2312"/>
          <w:color w:val="000000"/>
          <w:kern w:val="0"/>
          <w:sz w:val="24"/>
        </w:rPr>
        <w:t>年龄、体重等判断</w:t>
      </w:r>
      <w:r>
        <w:rPr>
          <w:rFonts w:ascii="Calibri" w:hAnsi="Calibri" w:eastAsia="仿宋_GB2312"/>
          <w:color w:val="000000"/>
          <w:kern w:val="0"/>
          <w:sz w:val="24"/>
        </w:rPr>
        <w:t>条件</w:t>
      </w:r>
      <w:r>
        <w:rPr>
          <w:rFonts w:hint="eastAsia" w:ascii="Calibri" w:hAnsi="Calibri" w:eastAsia="仿宋_GB2312"/>
          <w:color w:val="000000"/>
          <w:kern w:val="0"/>
          <w:sz w:val="24"/>
        </w:rPr>
        <w:t>设置某药品</w:t>
      </w:r>
      <w:r>
        <w:rPr>
          <w:rFonts w:ascii="Calibri" w:hAnsi="Calibri" w:eastAsia="仿宋_GB2312"/>
          <w:color w:val="000000"/>
          <w:kern w:val="0"/>
          <w:sz w:val="24"/>
        </w:rPr>
        <w:t>或某</w:t>
      </w:r>
      <w:r>
        <w:rPr>
          <w:rFonts w:hint="eastAsia" w:ascii="Calibri" w:hAnsi="Calibri" w:eastAsia="仿宋_GB2312"/>
          <w:color w:val="000000"/>
          <w:kern w:val="0"/>
          <w:sz w:val="24"/>
        </w:rPr>
        <w:t>药品</w:t>
      </w:r>
      <w:r>
        <w:rPr>
          <w:rFonts w:ascii="Calibri" w:hAnsi="Calibri" w:eastAsia="仿宋_GB2312"/>
          <w:color w:val="000000"/>
          <w:kern w:val="0"/>
          <w:sz w:val="24"/>
        </w:rPr>
        <w:t>成分累计剂量</w:t>
      </w:r>
      <w:r>
        <w:rPr>
          <w:rFonts w:hint="eastAsia" w:ascii="Calibri" w:hAnsi="Calibri" w:eastAsia="仿宋_GB2312"/>
          <w:color w:val="000000"/>
          <w:kern w:val="0"/>
          <w:sz w:val="24"/>
        </w:rPr>
        <w:t>审查规则；</w:t>
      </w:r>
    </w:p>
    <w:p>
      <w:pPr>
        <w:numPr>
          <w:ilvl w:val="0"/>
          <w:numId w:val="3"/>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*校正剂量：对涉及体重、体表面积的剂量可结合口服药品（肿瘤药品除外）实际可分剂量，进行剂量校正，将计算</w:t>
      </w:r>
      <w:r>
        <w:rPr>
          <w:rFonts w:ascii="Calibri" w:hAnsi="Calibri" w:eastAsia="仿宋_GB2312"/>
          <w:color w:val="000000"/>
          <w:kern w:val="0"/>
          <w:sz w:val="24"/>
        </w:rPr>
        <w:t>所得的不合理理论值</w:t>
      </w:r>
      <w:r>
        <w:rPr>
          <w:rFonts w:hint="eastAsia" w:ascii="Calibri" w:hAnsi="Calibri" w:eastAsia="仿宋_GB2312"/>
          <w:color w:val="000000"/>
          <w:kern w:val="0"/>
          <w:sz w:val="24"/>
        </w:rPr>
        <w:t>结果</w:t>
      </w:r>
      <w:r>
        <w:rPr>
          <w:rFonts w:ascii="Calibri" w:hAnsi="Calibri" w:eastAsia="仿宋_GB2312"/>
          <w:color w:val="000000"/>
          <w:kern w:val="0"/>
          <w:sz w:val="24"/>
        </w:rPr>
        <w:t>校正为</w:t>
      </w:r>
      <w:r>
        <w:rPr>
          <w:rFonts w:hint="eastAsia" w:ascii="Calibri" w:hAnsi="Calibri" w:eastAsia="仿宋_GB2312"/>
          <w:color w:val="000000"/>
          <w:kern w:val="0"/>
          <w:sz w:val="24"/>
        </w:rPr>
        <w:t>合理</w:t>
      </w:r>
      <w:r>
        <w:rPr>
          <w:rFonts w:ascii="Calibri" w:hAnsi="Calibri" w:eastAsia="仿宋_GB2312"/>
          <w:color w:val="000000"/>
          <w:kern w:val="0"/>
          <w:sz w:val="24"/>
        </w:rPr>
        <w:t>值</w:t>
      </w:r>
      <w:r>
        <w:rPr>
          <w:rFonts w:hint="eastAsia" w:ascii="Calibri" w:hAnsi="Calibri" w:eastAsia="仿宋_GB2312"/>
          <w:color w:val="000000"/>
          <w:kern w:val="0"/>
          <w:sz w:val="24"/>
        </w:rPr>
        <w:t>（如</w:t>
      </w:r>
      <w:r>
        <w:rPr>
          <w:rFonts w:ascii="Calibri" w:hAnsi="Calibri" w:eastAsia="仿宋_GB2312"/>
          <w:color w:val="000000"/>
          <w:kern w:val="0"/>
          <w:sz w:val="24"/>
        </w:rPr>
        <w:t>计算结果为</w:t>
      </w:r>
      <w:r>
        <w:rPr>
          <w:rFonts w:hint="eastAsia" w:ascii="Calibri" w:hAnsi="Calibri" w:eastAsia="仿宋_GB2312"/>
          <w:color w:val="000000"/>
          <w:kern w:val="0"/>
          <w:sz w:val="24"/>
        </w:rPr>
        <w:t>0.98片，则</w:t>
      </w:r>
      <w:r>
        <w:rPr>
          <w:rFonts w:ascii="Calibri" w:hAnsi="Calibri" w:eastAsia="仿宋_GB2312"/>
          <w:color w:val="000000"/>
          <w:kern w:val="0"/>
          <w:sz w:val="24"/>
        </w:rPr>
        <w:t>校正为</w:t>
      </w:r>
      <w:r>
        <w:rPr>
          <w:rFonts w:hint="eastAsia" w:ascii="Calibri" w:hAnsi="Calibri" w:eastAsia="仿宋_GB2312"/>
          <w:color w:val="000000"/>
          <w:kern w:val="0"/>
          <w:sz w:val="24"/>
        </w:rPr>
        <w:t>1片</w:t>
      </w:r>
      <w:r>
        <w:rPr>
          <w:rFonts w:ascii="Calibri" w:hAnsi="Calibri" w:eastAsia="仿宋_GB2312"/>
          <w:color w:val="000000"/>
          <w:kern w:val="0"/>
          <w:sz w:val="24"/>
        </w:rPr>
        <w:t>）</w:t>
      </w:r>
      <w:r>
        <w:rPr>
          <w:rFonts w:hint="eastAsia" w:ascii="Calibri" w:hAnsi="Calibri" w:eastAsia="仿宋_GB2312"/>
          <w:color w:val="000000"/>
          <w:kern w:val="0"/>
          <w:sz w:val="24"/>
        </w:rPr>
        <w:t>；</w:t>
      </w:r>
      <w:r>
        <w:rPr>
          <w:rFonts w:ascii="Calibri" w:hAnsi="Calibri" w:eastAsia="仿宋_GB2312"/>
          <w:color w:val="000000"/>
          <w:kern w:val="0"/>
          <w:sz w:val="24"/>
        </w:rPr>
        <w:t xml:space="preserve"> </w:t>
      </w:r>
    </w:p>
    <w:p>
      <w:pPr>
        <w:numPr>
          <w:ilvl w:val="0"/>
          <w:numId w:val="3"/>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疗程：结合诊断等判断条件，设置门诊处方药品的疗程；对于住院医嘱，设置药品的持续时间；</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相互作用：结合患者诊断、检验指标（中性粒细胞、白细胞、血小板、血红蛋白、白蛋白、血钾、血钙、血镁、甘油三酯、胆红素、谷丙转氨酶、谷草转氨酶、国际标准化比值）、药品或合用药品（剂量、频率、给药途径）等判断条件，设置某类药品</w:t>
      </w:r>
      <w:r>
        <w:rPr>
          <w:rFonts w:ascii="Calibri" w:hAnsi="Calibri" w:eastAsia="仿宋_GB2312"/>
          <w:color w:val="000000"/>
          <w:kern w:val="0"/>
          <w:sz w:val="24"/>
        </w:rPr>
        <w:t>、</w:t>
      </w:r>
      <w:r>
        <w:rPr>
          <w:rFonts w:hint="eastAsia" w:ascii="Calibri" w:hAnsi="Calibri" w:eastAsia="仿宋_GB2312"/>
          <w:color w:val="000000"/>
          <w:kern w:val="0"/>
          <w:sz w:val="24"/>
        </w:rPr>
        <w:t>某几个药品</w:t>
      </w:r>
      <w:r>
        <w:rPr>
          <w:rFonts w:ascii="Calibri" w:hAnsi="Calibri" w:eastAsia="仿宋_GB2312"/>
          <w:color w:val="000000"/>
          <w:kern w:val="0"/>
          <w:sz w:val="24"/>
        </w:rPr>
        <w:t>、某</w:t>
      </w:r>
      <w:r>
        <w:rPr>
          <w:rFonts w:hint="eastAsia" w:ascii="Calibri" w:hAnsi="Calibri" w:eastAsia="仿宋_GB2312"/>
          <w:color w:val="000000"/>
          <w:kern w:val="0"/>
          <w:sz w:val="24"/>
        </w:rPr>
        <w:t>类</w:t>
      </w:r>
      <w:r>
        <w:rPr>
          <w:rFonts w:ascii="Calibri" w:hAnsi="Calibri" w:eastAsia="仿宋_GB2312"/>
          <w:color w:val="000000"/>
          <w:kern w:val="0"/>
          <w:sz w:val="24"/>
        </w:rPr>
        <w:t>药品成分</w:t>
      </w:r>
      <w:r>
        <w:rPr>
          <w:rFonts w:hint="eastAsia" w:ascii="Calibri" w:hAnsi="Calibri" w:eastAsia="仿宋_GB2312"/>
          <w:color w:val="000000"/>
          <w:kern w:val="0"/>
          <w:sz w:val="24"/>
        </w:rPr>
        <w:t>、</w:t>
      </w:r>
      <w:r>
        <w:rPr>
          <w:rFonts w:ascii="Calibri" w:hAnsi="Calibri" w:eastAsia="仿宋_GB2312"/>
          <w:color w:val="000000"/>
          <w:kern w:val="0"/>
          <w:sz w:val="24"/>
        </w:rPr>
        <w:t>某几个药品成分</w:t>
      </w:r>
      <w:r>
        <w:rPr>
          <w:rFonts w:hint="eastAsia" w:ascii="Calibri" w:hAnsi="Calibri" w:eastAsia="仿宋_GB2312"/>
          <w:color w:val="000000"/>
          <w:kern w:val="0"/>
          <w:sz w:val="24"/>
        </w:rPr>
        <w:t>以及含有某个</w:t>
      </w:r>
      <w:r>
        <w:rPr>
          <w:rFonts w:ascii="Calibri" w:hAnsi="Calibri" w:eastAsia="仿宋_GB2312"/>
          <w:color w:val="000000"/>
          <w:kern w:val="0"/>
          <w:sz w:val="24"/>
        </w:rPr>
        <w:t>辅料</w:t>
      </w:r>
      <w:r>
        <w:rPr>
          <w:rFonts w:hint="eastAsia" w:ascii="Calibri" w:hAnsi="Calibri" w:eastAsia="仿宋_GB2312"/>
          <w:color w:val="000000"/>
          <w:kern w:val="0"/>
          <w:sz w:val="24"/>
        </w:rPr>
        <w:t>（乙醇）的药品</w:t>
      </w:r>
      <w:r>
        <w:rPr>
          <w:rFonts w:ascii="Calibri" w:hAnsi="Calibri" w:eastAsia="仿宋_GB2312"/>
          <w:color w:val="000000"/>
          <w:kern w:val="0"/>
          <w:sz w:val="24"/>
        </w:rPr>
        <w:t>之</w:t>
      </w:r>
      <w:r>
        <w:rPr>
          <w:rFonts w:hint="eastAsia" w:ascii="Calibri" w:hAnsi="Calibri" w:eastAsia="仿宋_GB2312"/>
          <w:color w:val="000000"/>
          <w:kern w:val="0"/>
          <w:sz w:val="24"/>
        </w:rPr>
        <w:t>间同时使用时</w:t>
      </w:r>
      <w:r>
        <w:rPr>
          <w:rFonts w:ascii="Calibri" w:hAnsi="Calibri" w:eastAsia="仿宋_GB2312"/>
          <w:color w:val="000000"/>
          <w:kern w:val="0"/>
          <w:sz w:val="24"/>
        </w:rPr>
        <w:t>存在</w:t>
      </w:r>
      <w:r>
        <w:rPr>
          <w:rFonts w:hint="eastAsia" w:ascii="Calibri" w:hAnsi="Calibri" w:eastAsia="仿宋_GB2312"/>
          <w:color w:val="000000"/>
          <w:kern w:val="0"/>
          <w:sz w:val="24"/>
        </w:rPr>
        <w:t>相互作用的审查规则；</w:t>
      </w:r>
    </w:p>
    <w:p>
      <w:pPr>
        <w:numPr>
          <w:ilvl w:val="0"/>
          <w:numId w:val="2"/>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重复用药：结合患者诊断、药品给药途径等判断条件，设置某类药品、某几个药品、</w:t>
      </w:r>
      <w:r>
        <w:rPr>
          <w:rFonts w:ascii="Calibri" w:hAnsi="Calibri" w:eastAsia="仿宋_GB2312"/>
          <w:color w:val="000000"/>
          <w:kern w:val="0"/>
          <w:sz w:val="24"/>
        </w:rPr>
        <w:t>某</w:t>
      </w:r>
      <w:r>
        <w:rPr>
          <w:rFonts w:hint="eastAsia" w:ascii="Calibri" w:hAnsi="Calibri" w:eastAsia="仿宋_GB2312"/>
          <w:color w:val="000000"/>
          <w:kern w:val="0"/>
          <w:sz w:val="24"/>
        </w:rPr>
        <w:t>类</w:t>
      </w:r>
      <w:r>
        <w:rPr>
          <w:rFonts w:ascii="Calibri" w:hAnsi="Calibri" w:eastAsia="仿宋_GB2312"/>
          <w:color w:val="000000"/>
          <w:kern w:val="0"/>
          <w:sz w:val="24"/>
        </w:rPr>
        <w:t>药品成分</w:t>
      </w:r>
      <w:r>
        <w:rPr>
          <w:rFonts w:hint="eastAsia" w:ascii="Calibri" w:hAnsi="Calibri" w:eastAsia="仿宋_GB2312"/>
          <w:color w:val="000000"/>
          <w:kern w:val="0"/>
          <w:sz w:val="24"/>
        </w:rPr>
        <w:t>或</w:t>
      </w:r>
      <w:r>
        <w:rPr>
          <w:rFonts w:ascii="Calibri" w:hAnsi="Calibri" w:eastAsia="仿宋_GB2312"/>
          <w:color w:val="000000"/>
          <w:kern w:val="0"/>
          <w:sz w:val="24"/>
        </w:rPr>
        <w:t>某几个药品成分</w:t>
      </w:r>
      <w:r>
        <w:rPr>
          <w:rFonts w:hint="eastAsia" w:ascii="Calibri" w:hAnsi="Calibri" w:eastAsia="仿宋_GB2312"/>
          <w:color w:val="000000"/>
          <w:kern w:val="0"/>
          <w:sz w:val="24"/>
        </w:rPr>
        <w:t>存在重复用药审查规则；</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配伍禁忌：结合给药途径等判断条件，设置药品配伍（包括溶媒选择、溶媒</w:t>
      </w:r>
      <w:r>
        <w:rPr>
          <w:rFonts w:ascii="Calibri" w:hAnsi="Calibri" w:eastAsia="仿宋_GB2312"/>
          <w:color w:val="000000"/>
          <w:kern w:val="0"/>
          <w:sz w:val="24"/>
        </w:rPr>
        <w:t>用量、</w:t>
      </w:r>
      <w:r>
        <w:rPr>
          <w:rFonts w:hint="eastAsia" w:ascii="Calibri" w:hAnsi="Calibri" w:eastAsia="仿宋_GB2312"/>
          <w:color w:val="000000"/>
          <w:kern w:val="0"/>
          <w:sz w:val="24"/>
        </w:rPr>
        <w:t>同组药品配伍、溶媒是否添加）的审查规则；</w:t>
      </w:r>
    </w:p>
    <w:p>
      <w:pPr>
        <w:numPr>
          <w:ilvl w:val="0"/>
          <w:numId w:val="4"/>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溶媒</w:t>
      </w:r>
      <w:r>
        <w:rPr>
          <w:rFonts w:ascii="Calibri" w:hAnsi="Calibri" w:eastAsia="仿宋_GB2312"/>
          <w:color w:val="000000"/>
          <w:kern w:val="0"/>
          <w:sz w:val="24"/>
        </w:rPr>
        <w:t>用量</w:t>
      </w:r>
      <w:r>
        <w:rPr>
          <w:rFonts w:hint="eastAsia" w:ascii="Calibri" w:hAnsi="Calibri" w:eastAsia="仿宋_GB2312"/>
          <w:color w:val="000000"/>
          <w:kern w:val="0"/>
          <w:sz w:val="24"/>
        </w:rPr>
        <w:t>：采用浓度或</w:t>
      </w:r>
      <w:r>
        <w:rPr>
          <w:rFonts w:ascii="Calibri" w:hAnsi="Calibri" w:eastAsia="仿宋_GB2312"/>
          <w:color w:val="000000"/>
          <w:kern w:val="0"/>
          <w:sz w:val="24"/>
        </w:rPr>
        <w:t>溶媒体积</w:t>
      </w:r>
      <w:r>
        <w:rPr>
          <w:rFonts w:hint="eastAsia" w:ascii="Calibri" w:hAnsi="Calibri" w:eastAsia="仿宋_GB2312"/>
          <w:color w:val="000000"/>
          <w:kern w:val="0"/>
          <w:sz w:val="24"/>
        </w:rPr>
        <w:t>结合给药途径等判断条件，设置药品的浓度/体积审查规则；</w:t>
      </w:r>
    </w:p>
    <w:p>
      <w:pPr>
        <w:numPr>
          <w:ilvl w:val="0"/>
          <w:numId w:val="4"/>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钾离子浓度专项审查：设置当同组注射药品有一个或多个含钾药物情况</w:t>
      </w:r>
      <w:r>
        <w:rPr>
          <w:rFonts w:ascii="Calibri" w:hAnsi="Calibri" w:eastAsia="仿宋_GB2312"/>
          <w:color w:val="000000"/>
          <w:kern w:val="0"/>
          <w:sz w:val="24"/>
        </w:rPr>
        <w:t>下</w:t>
      </w:r>
      <w:r>
        <w:rPr>
          <w:rFonts w:hint="eastAsia" w:ascii="Calibri" w:hAnsi="Calibri" w:eastAsia="仿宋_GB2312"/>
          <w:color w:val="000000"/>
          <w:kern w:val="0"/>
          <w:sz w:val="24"/>
        </w:rPr>
        <w:t>，该组注射剂的钾离子总浓度审查规则；</w:t>
      </w:r>
    </w:p>
    <w:p>
      <w:pPr>
        <w:numPr>
          <w:ilvl w:val="0"/>
          <w:numId w:val="4"/>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溶媒选择：设置溶媒选择是否合理的审查规则；</w:t>
      </w:r>
    </w:p>
    <w:p>
      <w:pPr>
        <w:numPr>
          <w:ilvl w:val="0"/>
          <w:numId w:val="4"/>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注射用水：对于只可用注射用水稀释的注射剂，设置同组输液中是否含有注射用水的审查规则；</w:t>
      </w:r>
    </w:p>
    <w:p>
      <w:pPr>
        <w:numPr>
          <w:ilvl w:val="0"/>
          <w:numId w:val="4"/>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同组药品配伍：设置同组药品是否存在配伍禁忌的审查规则；</w:t>
      </w:r>
    </w:p>
    <w:p>
      <w:pPr>
        <w:numPr>
          <w:ilvl w:val="0"/>
          <w:numId w:val="4"/>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溶媒是否添加：注射剂静脉注射给药时，设置是否添加溶媒的的审查规则。</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特殊人群：</w:t>
      </w:r>
    </w:p>
    <w:p>
      <w:pPr>
        <w:numPr>
          <w:ilvl w:val="0"/>
          <w:numId w:val="5"/>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儿童、老年人、成人：结合诊断、体重或体表面积等判断条件，设置儿童、老年人、</w:t>
      </w:r>
      <w:r>
        <w:rPr>
          <w:rFonts w:ascii="Calibri" w:hAnsi="Calibri" w:eastAsia="仿宋_GB2312"/>
          <w:color w:val="000000"/>
          <w:kern w:val="0"/>
          <w:sz w:val="24"/>
        </w:rPr>
        <w:t>特定年龄</w:t>
      </w:r>
      <w:r>
        <w:rPr>
          <w:rFonts w:hint="eastAsia" w:ascii="Calibri" w:hAnsi="Calibri" w:eastAsia="仿宋_GB2312"/>
          <w:color w:val="000000"/>
          <w:kern w:val="0"/>
          <w:sz w:val="24"/>
        </w:rPr>
        <w:t>患者禁、慎用药品的审查规则；</w:t>
      </w:r>
    </w:p>
    <w:p>
      <w:pPr>
        <w:numPr>
          <w:ilvl w:val="0"/>
          <w:numId w:val="5"/>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妊娠期、哺乳期妇女：通过结合诊断（关键词匹配或ICD-</w:t>
      </w:r>
      <w:r>
        <w:rPr>
          <w:rFonts w:ascii="Calibri" w:hAnsi="Calibri" w:eastAsia="仿宋_GB2312"/>
          <w:color w:val="000000"/>
          <w:kern w:val="0"/>
          <w:sz w:val="24"/>
        </w:rPr>
        <w:t>10编码</w:t>
      </w:r>
      <w:r>
        <w:rPr>
          <w:rFonts w:hint="eastAsia" w:ascii="Calibri" w:hAnsi="Calibri" w:eastAsia="仿宋_GB2312"/>
          <w:color w:val="000000"/>
          <w:kern w:val="0"/>
          <w:sz w:val="24"/>
        </w:rPr>
        <w:t>）、妊娠状态、哺乳状态、孕周，设置妊娠期、哺乳期妇女禁、慎用药品的审查规则；</w:t>
      </w:r>
    </w:p>
    <w:p>
      <w:pPr>
        <w:numPr>
          <w:ilvl w:val="0"/>
          <w:numId w:val="5"/>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性别：结合诊断等判断条件，设置不同性别禁、慎用药品的审查规则；</w:t>
      </w:r>
      <w:r>
        <w:rPr>
          <w:rFonts w:ascii="Calibri" w:hAnsi="Calibri" w:eastAsia="仿宋_GB2312"/>
          <w:color w:val="000000"/>
          <w:kern w:val="0"/>
          <w:sz w:val="24"/>
        </w:rPr>
        <w:t xml:space="preserve"> </w:t>
      </w:r>
    </w:p>
    <w:p>
      <w:pPr>
        <w:numPr>
          <w:ilvl w:val="0"/>
          <w:numId w:val="5"/>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*肝功能异常患者：通过结合患者诊断</w:t>
      </w:r>
      <w:r>
        <w:rPr>
          <w:rFonts w:ascii="Calibri" w:hAnsi="Calibri" w:eastAsia="仿宋_GB2312"/>
          <w:color w:val="000000"/>
          <w:kern w:val="0"/>
          <w:sz w:val="24"/>
        </w:rPr>
        <w:t>、</w:t>
      </w:r>
      <w:r>
        <w:rPr>
          <w:rFonts w:hint="eastAsia" w:ascii="Calibri" w:hAnsi="Calibri" w:eastAsia="仿宋_GB2312"/>
          <w:color w:val="000000"/>
          <w:kern w:val="0"/>
          <w:sz w:val="24"/>
        </w:rPr>
        <w:t>CTP评分（通过患者相关数据计算得到的CTP评分）或谷丙转氨酶、谷草转氨酶指标设置肝功能异常患者禁、慎用药品的审查规则；</w:t>
      </w:r>
    </w:p>
    <w:p>
      <w:pPr>
        <w:numPr>
          <w:ilvl w:val="0"/>
          <w:numId w:val="5"/>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*肾功能异常患者：通过结合患者诊断、患者的血肌酐值计算得到的eGFR指标，设置肾功能异常患者禁、慎用药品的审查规则；</w:t>
      </w:r>
    </w:p>
    <w:p>
      <w:pPr>
        <w:numPr>
          <w:ilvl w:val="0"/>
          <w:numId w:val="5"/>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*检验指标异常：设置患者相关检验指标（中性粒细胞、白细胞、血小板、血红蛋白、白蛋白、血钾、血钙、血镁、甘油三酯、胆红素、谷丙转氨酶、谷草转氨酶、国际标准化比值）异常情况</w:t>
      </w:r>
      <w:r>
        <w:rPr>
          <w:rFonts w:ascii="Calibri" w:hAnsi="Calibri" w:eastAsia="仿宋_GB2312"/>
          <w:color w:val="000000"/>
          <w:kern w:val="0"/>
          <w:sz w:val="24"/>
        </w:rPr>
        <w:t>下</w:t>
      </w:r>
      <w:r>
        <w:rPr>
          <w:rFonts w:hint="eastAsia" w:ascii="Calibri" w:hAnsi="Calibri" w:eastAsia="仿宋_GB2312"/>
          <w:color w:val="000000"/>
          <w:kern w:val="0"/>
          <w:sz w:val="24"/>
        </w:rPr>
        <w:t>禁用</w:t>
      </w:r>
      <w:r>
        <w:rPr>
          <w:rFonts w:ascii="Calibri" w:hAnsi="Calibri" w:eastAsia="仿宋_GB2312"/>
          <w:color w:val="000000"/>
          <w:kern w:val="0"/>
          <w:sz w:val="24"/>
        </w:rPr>
        <w:t>或慎用药</w:t>
      </w:r>
      <w:r>
        <w:rPr>
          <w:rFonts w:hint="eastAsia" w:ascii="Calibri" w:hAnsi="Calibri" w:eastAsia="仿宋_GB2312"/>
          <w:color w:val="000000"/>
          <w:kern w:val="0"/>
          <w:sz w:val="24"/>
        </w:rPr>
        <w:t>品审查规则；</w:t>
      </w:r>
    </w:p>
    <w:p>
      <w:pPr>
        <w:numPr>
          <w:ilvl w:val="0"/>
          <w:numId w:val="5"/>
        </w:numPr>
        <w:shd w:val="clear" w:color="auto" w:fill="FFFFFF"/>
        <w:spacing w:line="460" w:lineRule="exact"/>
        <w:rPr>
          <w:rFonts w:hint="eastAsia" w:ascii="Calibri" w:hAnsi="Calibri" w:eastAsia="仿宋_GB2312"/>
          <w:color w:val="000000"/>
          <w:kern w:val="0"/>
          <w:sz w:val="24"/>
        </w:rPr>
      </w:pPr>
      <w:r>
        <w:rPr>
          <w:rFonts w:ascii="仿宋_GB2312" w:hAnsi="仿宋_GB2312" w:eastAsia="仿宋_GB2312" w:cs="仿宋_GB2312"/>
          <w:color w:val="000000"/>
          <w:sz w:val="24"/>
          <w:shd w:val="clear" w:color="auto" w:fill="FFFFFF"/>
        </w:rPr>
        <w:t>存在不良反应：根据</w:t>
      </w:r>
      <w:r>
        <w:rPr>
          <w:rFonts w:hint="eastAsia" w:ascii="Calibri" w:hAnsi="Calibri" w:eastAsia="Microsoft YaHei UI" w:cs="Calibri"/>
          <w:color w:val="000000"/>
          <w:sz w:val="24"/>
          <w:shd w:val="clear" w:color="auto" w:fill="FFFFFF"/>
        </w:rPr>
        <w:t>C</w:t>
      </w:r>
      <w:r>
        <w:rPr>
          <w:rFonts w:ascii="Calibri" w:hAnsi="Calibri" w:eastAsia="Microsoft YaHei UI" w:cs="Calibri"/>
          <w:color w:val="000000"/>
          <w:sz w:val="24"/>
          <w:shd w:val="clear" w:color="auto" w:fill="FFFFFF"/>
        </w:rPr>
        <w:t>FDA</w:t>
      </w:r>
      <w:r>
        <w:rPr>
          <w:rFonts w:ascii="仿宋_GB2312" w:hAnsi="仿宋_GB2312" w:eastAsia="仿宋_GB2312" w:cs="仿宋_GB2312"/>
          <w:color w:val="000000"/>
          <w:sz w:val="24"/>
          <w:shd w:val="clear" w:color="auto" w:fill="FFFFFF"/>
        </w:rPr>
        <w:t>发布《药品不良反应信息通报》内容，通过</w:t>
      </w:r>
      <w:r>
        <w:rPr>
          <w:rFonts w:hint="eastAsia" w:ascii="仿宋_GB2312" w:hAnsi="仿宋_GB2312" w:eastAsia="仿宋_GB2312" w:cs="仿宋_GB2312"/>
          <w:color w:val="000000"/>
          <w:sz w:val="24"/>
          <w:shd w:val="clear" w:color="auto" w:fill="FFFFFF"/>
        </w:rPr>
        <w:t>诊断</w:t>
      </w:r>
      <w:r>
        <w:rPr>
          <w:rFonts w:ascii="仿宋_GB2312" w:hAnsi="仿宋_GB2312" w:eastAsia="仿宋_GB2312" w:cs="仿宋_GB2312"/>
          <w:color w:val="000000"/>
          <w:sz w:val="24"/>
          <w:shd w:val="clear" w:color="auto" w:fill="FFFFFF"/>
        </w:rPr>
        <w:t>（关键词匹配或</w:t>
      </w:r>
      <w:r>
        <w:rPr>
          <w:rFonts w:ascii="Calibri" w:hAnsi="Calibri" w:cs="Calibri"/>
          <w:color w:val="000000"/>
          <w:sz w:val="24"/>
          <w:shd w:val="clear" w:color="auto" w:fill="FFFFFF"/>
        </w:rPr>
        <w:t>ICD10</w:t>
      </w:r>
      <w:r>
        <w:rPr>
          <w:rFonts w:ascii="仿宋_GB2312" w:hAnsi="仿宋_GB2312" w:eastAsia="仿宋_GB2312" w:cs="仿宋_GB2312"/>
          <w:color w:val="000000"/>
          <w:sz w:val="24"/>
          <w:shd w:val="clear" w:color="auto" w:fill="FFFFFF"/>
        </w:rPr>
        <w:t>编码）设置存在药品不良反应类似疾病情况或状态的患者用药提醒规则或患者所用药品存在的严重不良反应提醒规则；</w:t>
      </w:r>
      <w:r>
        <w:rPr>
          <w:rFonts w:hint="eastAsia" w:ascii="Calibri" w:hAnsi="Calibri" w:eastAsia="仿宋_GB2312"/>
          <w:color w:val="000000"/>
          <w:kern w:val="0"/>
          <w:sz w:val="24"/>
        </w:rPr>
        <w:t xml:space="preserve"> </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过敏：设置对某类药品、某个药品、</w:t>
      </w:r>
      <w:r>
        <w:rPr>
          <w:rFonts w:ascii="Calibri" w:hAnsi="Calibri" w:eastAsia="仿宋_GB2312"/>
          <w:color w:val="000000"/>
          <w:kern w:val="0"/>
          <w:sz w:val="24"/>
        </w:rPr>
        <w:t>食物以及</w:t>
      </w:r>
      <w:r>
        <w:rPr>
          <w:rFonts w:hint="eastAsia" w:ascii="Calibri" w:hAnsi="Calibri" w:eastAsia="仿宋_GB2312"/>
          <w:color w:val="000000"/>
          <w:kern w:val="0"/>
          <w:sz w:val="24"/>
        </w:rPr>
        <w:t>某个或某类</w:t>
      </w:r>
      <w:r>
        <w:rPr>
          <w:rFonts w:ascii="Calibri" w:hAnsi="Calibri" w:eastAsia="仿宋_GB2312"/>
          <w:color w:val="000000"/>
          <w:kern w:val="0"/>
          <w:sz w:val="24"/>
        </w:rPr>
        <w:t>辅料</w:t>
      </w:r>
      <w:r>
        <w:rPr>
          <w:rFonts w:hint="eastAsia" w:ascii="Calibri" w:hAnsi="Calibri" w:eastAsia="仿宋_GB2312"/>
          <w:color w:val="000000"/>
          <w:kern w:val="0"/>
          <w:sz w:val="24"/>
        </w:rPr>
        <w:t>的药品过敏禁、慎用的药品审查规则；并设置</w:t>
      </w:r>
      <w:r>
        <w:rPr>
          <w:rFonts w:ascii="Calibri" w:hAnsi="Calibri" w:eastAsia="仿宋_GB2312"/>
          <w:color w:val="000000"/>
          <w:kern w:val="0"/>
          <w:sz w:val="24"/>
        </w:rPr>
        <w:t>对某个</w:t>
      </w:r>
      <w:r>
        <w:rPr>
          <w:rFonts w:hint="eastAsia" w:ascii="Calibri" w:hAnsi="Calibri" w:eastAsia="仿宋_GB2312"/>
          <w:color w:val="000000"/>
          <w:kern w:val="0"/>
          <w:sz w:val="24"/>
        </w:rPr>
        <w:t>药品成分过敏禁、</w:t>
      </w:r>
      <w:r>
        <w:rPr>
          <w:rFonts w:ascii="Calibri" w:hAnsi="Calibri" w:eastAsia="仿宋_GB2312"/>
          <w:color w:val="000000"/>
          <w:kern w:val="0"/>
          <w:sz w:val="24"/>
        </w:rPr>
        <w:t>慎</w:t>
      </w:r>
      <w:r>
        <w:rPr>
          <w:rFonts w:hint="eastAsia" w:ascii="Calibri" w:hAnsi="Calibri" w:eastAsia="仿宋_GB2312"/>
          <w:color w:val="000000"/>
          <w:kern w:val="0"/>
          <w:sz w:val="24"/>
        </w:rPr>
        <w:t>用</w:t>
      </w:r>
      <w:r>
        <w:rPr>
          <w:rFonts w:ascii="Calibri" w:hAnsi="Calibri" w:eastAsia="仿宋_GB2312"/>
          <w:color w:val="000000"/>
          <w:kern w:val="0"/>
          <w:sz w:val="24"/>
        </w:rPr>
        <w:t>的审查规则</w:t>
      </w:r>
      <w:r>
        <w:rPr>
          <w:rFonts w:hint="eastAsia" w:ascii="Calibri" w:hAnsi="Calibri" w:eastAsia="仿宋_GB2312"/>
          <w:color w:val="000000"/>
          <w:kern w:val="0"/>
          <w:sz w:val="24"/>
        </w:rPr>
        <w:t>；</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*禁忌症：通过病人特征字典（支持关键词匹配或ICD10编码）设置不同疾病禁用的药品（仅限西医诊断）审查规则；</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*适应症：通过病人特征字典（支持关键词匹配或ICD10编码）设置药品适应症（仅限西医诊断）相关审查规则；</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中药饮片管理：依据2015版《中国药典》及《临床用药须知》，设置十八反十九畏、毒性药物用法用量、孕产、给药途径相关审查规则。</w:t>
      </w:r>
    </w:p>
    <w:p>
      <w:pPr>
        <w:numPr>
          <w:ilvl w:val="0"/>
          <w:numId w:val="2"/>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抗菌</w:t>
      </w:r>
      <w:r>
        <w:rPr>
          <w:rFonts w:ascii="Calibri" w:hAnsi="Calibri" w:eastAsia="仿宋_GB2312"/>
          <w:color w:val="000000"/>
          <w:kern w:val="0"/>
          <w:sz w:val="24"/>
        </w:rPr>
        <w:t>药物管理：</w:t>
      </w:r>
    </w:p>
    <w:p>
      <w:pPr>
        <w:numPr>
          <w:ilvl w:val="0"/>
          <w:numId w:val="6"/>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围术期用药：设置围手术期用药相关审查规则；</w:t>
      </w:r>
    </w:p>
    <w:p>
      <w:pPr>
        <w:numPr>
          <w:ilvl w:val="0"/>
          <w:numId w:val="6"/>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抗菌药物越权用药：设置抗菌</w:t>
      </w:r>
      <w:r>
        <w:rPr>
          <w:rFonts w:ascii="Calibri" w:hAnsi="Calibri" w:eastAsia="仿宋_GB2312"/>
          <w:color w:val="000000"/>
          <w:kern w:val="0"/>
          <w:sz w:val="24"/>
        </w:rPr>
        <w:t>药物</w:t>
      </w:r>
      <w:r>
        <w:rPr>
          <w:rFonts w:hint="eastAsia" w:ascii="Calibri" w:hAnsi="Calibri" w:eastAsia="仿宋_GB2312"/>
          <w:color w:val="000000"/>
          <w:kern w:val="0"/>
          <w:sz w:val="24"/>
        </w:rPr>
        <w:t>使用</w:t>
      </w:r>
      <w:r>
        <w:rPr>
          <w:rFonts w:ascii="Calibri" w:hAnsi="Calibri" w:eastAsia="仿宋_GB2312"/>
          <w:color w:val="000000"/>
          <w:kern w:val="0"/>
          <w:sz w:val="24"/>
        </w:rPr>
        <w:t>权限审</w:t>
      </w:r>
      <w:r>
        <w:rPr>
          <w:rFonts w:hint="eastAsia" w:ascii="Calibri" w:hAnsi="Calibri" w:eastAsia="仿宋_GB2312"/>
          <w:color w:val="000000"/>
          <w:kern w:val="0"/>
          <w:sz w:val="24"/>
        </w:rPr>
        <w:t>查</w:t>
      </w:r>
      <w:r>
        <w:rPr>
          <w:rFonts w:ascii="Calibri" w:hAnsi="Calibri" w:eastAsia="仿宋_GB2312"/>
          <w:color w:val="000000"/>
          <w:kern w:val="0"/>
          <w:sz w:val="24"/>
        </w:rPr>
        <w:t>规则；</w:t>
      </w:r>
    </w:p>
    <w:p>
      <w:pPr>
        <w:numPr>
          <w:ilvl w:val="0"/>
          <w:numId w:val="6"/>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抗菌谱相同药品合用</w:t>
      </w:r>
      <w:r>
        <w:rPr>
          <w:rFonts w:ascii="Calibri" w:hAnsi="Calibri" w:eastAsia="仿宋_GB2312"/>
          <w:color w:val="000000"/>
          <w:kern w:val="0"/>
          <w:sz w:val="24"/>
        </w:rPr>
        <w:t>：</w:t>
      </w:r>
      <w:r>
        <w:rPr>
          <w:rFonts w:hint="eastAsia" w:ascii="Calibri" w:hAnsi="Calibri" w:eastAsia="仿宋_GB2312"/>
          <w:color w:val="000000"/>
          <w:kern w:val="0"/>
          <w:sz w:val="24"/>
        </w:rPr>
        <w:t>设置</w:t>
      </w:r>
      <w:r>
        <w:rPr>
          <w:rFonts w:ascii="Calibri" w:hAnsi="Calibri" w:eastAsia="仿宋_GB2312"/>
          <w:color w:val="000000"/>
          <w:kern w:val="0"/>
          <w:sz w:val="24"/>
        </w:rPr>
        <w:t>两个或多个抗菌药物的抗菌谱</w:t>
      </w:r>
      <w:r>
        <w:rPr>
          <w:rFonts w:hint="eastAsia" w:ascii="Calibri" w:hAnsi="Calibri" w:eastAsia="仿宋_GB2312"/>
          <w:color w:val="000000"/>
          <w:kern w:val="0"/>
          <w:sz w:val="24"/>
        </w:rPr>
        <w:t>相同</w:t>
      </w:r>
      <w:r>
        <w:rPr>
          <w:rFonts w:ascii="Calibri" w:hAnsi="Calibri" w:eastAsia="仿宋_GB2312"/>
          <w:color w:val="000000"/>
          <w:kern w:val="0"/>
          <w:sz w:val="24"/>
        </w:rPr>
        <w:t>重复用药审查规则</w:t>
      </w:r>
      <w:r>
        <w:rPr>
          <w:rFonts w:hint="eastAsia" w:ascii="Calibri" w:hAnsi="Calibri" w:eastAsia="仿宋_GB2312"/>
          <w:color w:val="000000"/>
          <w:kern w:val="0"/>
          <w:sz w:val="24"/>
        </w:rPr>
        <w:t>；</w:t>
      </w:r>
    </w:p>
    <w:p>
      <w:pPr>
        <w:numPr>
          <w:ilvl w:val="0"/>
          <w:numId w:val="2"/>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精麻药品</w:t>
      </w:r>
      <w:r>
        <w:rPr>
          <w:rFonts w:ascii="Calibri" w:hAnsi="Calibri" w:eastAsia="仿宋_GB2312"/>
          <w:color w:val="000000"/>
          <w:kern w:val="0"/>
          <w:sz w:val="24"/>
        </w:rPr>
        <w:t>管理：</w:t>
      </w:r>
      <w:r>
        <w:rPr>
          <w:rFonts w:hint="eastAsia" w:ascii="Calibri" w:hAnsi="Calibri" w:eastAsia="仿宋_GB2312"/>
          <w:color w:val="000000"/>
          <w:kern w:val="0"/>
          <w:sz w:val="24"/>
        </w:rPr>
        <w:t>设置麻醉药品和精神类药品超多日用量（累计数量、用药</w:t>
      </w:r>
      <w:r>
        <w:rPr>
          <w:rFonts w:ascii="Calibri" w:hAnsi="Calibri" w:eastAsia="仿宋_GB2312"/>
          <w:color w:val="000000"/>
          <w:kern w:val="0"/>
          <w:sz w:val="24"/>
        </w:rPr>
        <w:t>天数</w:t>
      </w:r>
      <w:r>
        <w:rPr>
          <w:rFonts w:hint="eastAsia" w:ascii="Calibri" w:hAnsi="Calibri" w:eastAsia="仿宋_GB2312"/>
          <w:color w:val="000000"/>
          <w:kern w:val="0"/>
          <w:sz w:val="24"/>
        </w:rPr>
        <w:t>）审查规则；</w:t>
      </w:r>
    </w:p>
    <w:p>
      <w:pPr>
        <w:numPr>
          <w:ilvl w:val="0"/>
          <w:numId w:val="2"/>
        </w:numPr>
        <w:shd w:val="clear" w:color="auto" w:fill="FFFFFF"/>
        <w:spacing w:line="460" w:lineRule="exact"/>
        <w:rPr>
          <w:rFonts w:ascii="Calibri" w:hAnsi="Calibri" w:eastAsia="仿宋_GB2312"/>
          <w:b/>
          <w:color w:val="000000"/>
          <w:kern w:val="0"/>
          <w:sz w:val="24"/>
        </w:rPr>
      </w:pPr>
      <w:r>
        <w:rPr>
          <w:rFonts w:hint="eastAsia" w:ascii="Calibri" w:hAnsi="Calibri" w:eastAsia="仿宋_GB2312"/>
          <w:color w:val="000000"/>
          <w:kern w:val="0"/>
          <w:sz w:val="24"/>
        </w:rPr>
        <w:t>管理规则</w:t>
      </w:r>
      <w:r>
        <w:rPr>
          <w:rFonts w:ascii="Calibri" w:hAnsi="Calibri" w:eastAsia="仿宋_GB2312"/>
          <w:color w:val="000000"/>
          <w:kern w:val="0"/>
          <w:sz w:val="24"/>
        </w:rPr>
        <w:t>：设置多套管理规则模板</w:t>
      </w:r>
      <w:r>
        <w:rPr>
          <w:rFonts w:hint="eastAsia" w:ascii="Calibri" w:hAnsi="Calibri" w:eastAsia="仿宋_GB2312"/>
          <w:color w:val="000000"/>
          <w:kern w:val="0"/>
          <w:sz w:val="24"/>
        </w:rPr>
        <w:t>，包括门、急诊处方药品超多日用量、门诊输液审查（可限定科室、疾病）、药品品种（名称和品种数）、药品发药数量、处方金额、中药饮片帖数、中药饮片味数等（可限定患者病历号、处方时间、科室、来源（门诊、急诊或住院）、超适应症（如二甲双胍添加多囊卵巢综合征）、超给药途径、超剂量维护等；</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（3）*支持用户引用其他医疗机构的用药管理规则，并在此基础上根据本院的实际临床用药情况进行调整，形成本院自有规则集；</w:t>
      </w:r>
    </w:p>
    <w:p>
      <w:pPr>
        <w:shd w:val="clear" w:color="auto" w:fill="FFFFFF"/>
        <w:spacing w:line="460" w:lineRule="exact"/>
        <w:ind w:firstLine="420"/>
        <w:rPr>
          <w:rFonts w:ascii="Calibri" w:hAnsi="Calibri" w:eastAsia="仿宋_GB2312"/>
          <w:color w:val="000000"/>
          <w:kern w:val="0"/>
          <w:sz w:val="24"/>
          <w:shd w:val="clear" w:color="auto" w:fill="FFFFFF"/>
        </w:rPr>
      </w:pPr>
      <w:r>
        <w:rPr>
          <w:rFonts w:hint="eastAsia" w:ascii="Calibri" w:hAnsi="Calibri" w:eastAsia="仿宋_GB2312"/>
          <w:color w:val="000000"/>
          <w:kern w:val="0"/>
          <w:sz w:val="24"/>
          <w:shd w:val="clear" w:color="auto" w:fill="FFFFFF"/>
        </w:rPr>
        <w:t>*用药</w:t>
      </w:r>
      <w:r>
        <w:rPr>
          <w:rFonts w:ascii="Calibri" w:hAnsi="Calibri" w:eastAsia="仿宋_GB2312"/>
          <w:color w:val="000000"/>
          <w:kern w:val="0"/>
          <w:sz w:val="24"/>
          <w:shd w:val="clear" w:color="auto" w:fill="FFFFFF"/>
        </w:rPr>
        <w:t>规则知识库</w:t>
      </w:r>
      <w:r>
        <w:rPr>
          <w:rFonts w:hint="eastAsia" w:ascii="Calibri" w:hAnsi="Calibri" w:eastAsia="仿宋_GB2312"/>
          <w:color w:val="000000"/>
          <w:kern w:val="0"/>
          <w:sz w:val="24"/>
          <w:shd w:val="clear" w:color="auto" w:fill="FFFFFF"/>
        </w:rPr>
        <w:t>内容</w:t>
      </w:r>
      <w:r>
        <w:rPr>
          <w:rFonts w:ascii="Calibri" w:hAnsi="Calibri" w:eastAsia="仿宋_GB2312"/>
          <w:color w:val="000000"/>
          <w:kern w:val="0"/>
          <w:sz w:val="24"/>
          <w:shd w:val="clear" w:color="auto" w:fill="FFFFFF"/>
        </w:rPr>
        <w:t>可视，所有规则</w:t>
      </w:r>
      <w:r>
        <w:rPr>
          <w:rFonts w:hint="eastAsia" w:ascii="Calibri" w:hAnsi="Calibri" w:eastAsia="仿宋_GB2312"/>
          <w:color w:val="000000"/>
          <w:kern w:val="0"/>
          <w:sz w:val="24"/>
          <w:shd w:val="clear" w:color="auto" w:fill="FFFFFF"/>
        </w:rPr>
        <w:t>（包括</w:t>
      </w:r>
      <w:r>
        <w:rPr>
          <w:rFonts w:hint="eastAsia" w:ascii="Calibri" w:hAnsi="Calibri" w:eastAsia="仿宋_GB2312"/>
          <w:color w:val="000000"/>
          <w:kern w:val="0"/>
          <w:sz w:val="24"/>
        </w:rPr>
        <w:t>引用自外部的规则和本院自有维护的规则）直观</w:t>
      </w:r>
      <w:r>
        <w:rPr>
          <w:rFonts w:ascii="Calibri" w:hAnsi="Calibri" w:eastAsia="仿宋_GB2312"/>
          <w:color w:val="000000"/>
          <w:kern w:val="0"/>
          <w:sz w:val="24"/>
        </w:rPr>
        <w:t>展示</w:t>
      </w:r>
      <w:r>
        <w:rPr>
          <w:rFonts w:hint="eastAsia" w:ascii="Calibri" w:hAnsi="Calibri" w:eastAsia="仿宋_GB2312"/>
          <w:color w:val="000000"/>
          <w:kern w:val="0"/>
          <w:sz w:val="24"/>
        </w:rPr>
        <w:t>、</w:t>
      </w:r>
      <w:r>
        <w:rPr>
          <w:rFonts w:ascii="Calibri" w:hAnsi="Calibri" w:eastAsia="仿宋_GB2312"/>
          <w:color w:val="000000"/>
          <w:kern w:val="0"/>
          <w:sz w:val="24"/>
        </w:rPr>
        <w:t>通俗易懂，并</w:t>
      </w:r>
      <w:r>
        <w:rPr>
          <w:rFonts w:hint="eastAsia" w:ascii="Calibri" w:hAnsi="Calibri" w:eastAsia="仿宋_GB2312"/>
          <w:color w:val="000000"/>
          <w:kern w:val="0"/>
          <w:sz w:val="24"/>
        </w:rPr>
        <w:t>支持</w:t>
      </w:r>
      <w:r>
        <w:rPr>
          <w:rFonts w:ascii="Calibri" w:hAnsi="Calibri" w:eastAsia="仿宋_GB2312"/>
          <w:color w:val="000000"/>
          <w:kern w:val="0"/>
          <w:sz w:val="24"/>
        </w:rPr>
        <w:t>随时对规则进行验证测试</w:t>
      </w:r>
      <w:r>
        <w:rPr>
          <w:rFonts w:hint="eastAsia" w:ascii="Calibri" w:hAnsi="Calibri" w:eastAsia="仿宋_GB2312"/>
          <w:color w:val="000000"/>
          <w:kern w:val="0"/>
          <w:sz w:val="24"/>
        </w:rPr>
        <w:t>，所有</w:t>
      </w:r>
      <w:r>
        <w:rPr>
          <w:rFonts w:hint="eastAsia" w:ascii="Calibri" w:hAnsi="Calibri" w:eastAsia="仿宋_GB2312"/>
          <w:color w:val="000000"/>
          <w:kern w:val="0"/>
          <w:sz w:val="24"/>
          <w:shd w:val="clear" w:color="auto" w:fill="FFFFFF"/>
        </w:rPr>
        <w:t>规则审核后立即生效（不需要重启服务器）；</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*知识库更新后，系统支持新旧知识库的比对，并显示差异化结果，供用户自主选择全部更新、部分更新或不更新；</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（4）支持</w:t>
      </w:r>
      <w:r>
        <w:rPr>
          <w:rFonts w:ascii="Calibri" w:hAnsi="Calibri" w:eastAsia="仿宋_GB2312"/>
          <w:color w:val="000000"/>
          <w:kern w:val="0"/>
          <w:sz w:val="24"/>
        </w:rPr>
        <w:t>用户自定义</w:t>
      </w:r>
      <w:r>
        <w:rPr>
          <w:rFonts w:hint="eastAsia" w:ascii="Calibri" w:hAnsi="Calibri" w:eastAsia="仿宋_GB2312"/>
          <w:color w:val="000000"/>
          <w:kern w:val="0"/>
          <w:sz w:val="24"/>
        </w:rPr>
        <w:t>规则警示类型、</w:t>
      </w:r>
      <w:r>
        <w:rPr>
          <w:rFonts w:ascii="Calibri" w:hAnsi="Calibri" w:eastAsia="仿宋_GB2312"/>
          <w:color w:val="000000"/>
          <w:kern w:val="0"/>
          <w:sz w:val="24"/>
        </w:rPr>
        <w:t>药品属性</w:t>
      </w:r>
      <w:r>
        <w:rPr>
          <w:rFonts w:hint="eastAsia" w:ascii="Calibri" w:hAnsi="Calibri" w:eastAsia="仿宋_GB2312"/>
          <w:color w:val="000000"/>
          <w:kern w:val="0"/>
          <w:sz w:val="24"/>
        </w:rPr>
        <w:t>、</w:t>
      </w:r>
      <w:r>
        <w:rPr>
          <w:rFonts w:ascii="Calibri" w:hAnsi="Calibri" w:eastAsia="仿宋_GB2312"/>
          <w:color w:val="000000"/>
          <w:kern w:val="0"/>
          <w:sz w:val="24"/>
        </w:rPr>
        <w:t>检验指标字典。</w:t>
      </w:r>
      <w:r>
        <w:rPr>
          <w:rFonts w:hint="eastAsia" w:ascii="Calibri" w:hAnsi="Calibri" w:eastAsia="仿宋_GB2312"/>
          <w:color w:val="000000"/>
          <w:kern w:val="0"/>
          <w:sz w:val="24"/>
        </w:rPr>
        <w:t>医疗</w:t>
      </w:r>
      <w:r>
        <w:rPr>
          <w:rFonts w:ascii="Calibri" w:hAnsi="Calibri" w:eastAsia="仿宋_GB2312"/>
          <w:color w:val="000000"/>
          <w:kern w:val="0"/>
          <w:sz w:val="24"/>
        </w:rPr>
        <w:t>机构可根据实际需要自定义</w:t>
      </w:r>
      <w:r>
        <w:rPr>
          <w:rFonts w:hint="eastAsia" w:ascii="Calibri" w:hAnsi="Calibri" w:eastAsia="仿宋_GB2312"/>
          <w:color w:val="000000"/>
          <w:kern w:val="0"/>
          <w:sz w:val="24"/>
        </w:rPr>
        <w:t>规则警示类型、药品</w:t>
      </w:r>
      <w:r>
        <w:rPr>
          <w:rFonts w:ascii="Calibri" w:hAnsi="Calibri" w:eastAsia="仿宋_GB2312"/>
          <w:color w:val="000000"/>
          <w:kern w:val="0"/>
          <w:sz w:val="24"/>
        </w:rPr>
        <w:t>属性</w:t>
      </w:r>
      <w:r>
        <w:rPr>
          <w:rFonts w:hint="eastAsia" w:ascii="Calibri" w:hAnsi="Calibri" w:eastAsia="仿宋_GB2312"/>
          <w:color w:val="000000"/>
          <w:kern w:val="0"/>
          <w:sz w:val="24"/>
        </w:rPr>
        <w:t>以及</w:t>
      </w:r>
      <w:r>
        <w:rPr>
          <w:rFonts w:ascii="Calibri" w:hAnsi="Calibri" w:eastAsia="仿宋_GB2312"/>
          <w:color w:val="000000"/>
          <w:kern w:val="0"/>
          <w:sz w:val="24"/>
        </w:rPr>
        <w:t>检验指标字典，用于</w:t>
      </w:r>
      <w:r>
        <w:rPr>
          <w:rFonts w:hint="eastAsia" w:ascii="Calibri" w:hAnsi="Calibri" w:eastAsia="仿宋_GB2312"/>
          <w:color w:val="000000"/>
          <w:kern w:val="0"/>
          <w:sz w:val="24"/>
        </w:rPr>
        <w:t>管理</w:t>
      </w:r>
      <w:r>
        <w:rPr>
          <w:rFonts w:ascii="Calibri" w:hAnsi="Calibri" w:eastAsia="仿宋_GB2312"/>
          <w:color w:val="000000"/>
          <w:kern w:val="0"/>
          <w:sz w:val="24"/>
        </w:rPr>
        <w:t>药品规则、管理规则</w:t>
      </w:r>
      <w:r>
        <w:rPr>
          <w:rFonts w:hint="eastAsia" w:ascii="Calibri" w:hAnsi="Calibri" w:eastAsia="仿宋_GB2312"/>
          <w:color w:val="000000"/>
          <w:kern w:val="0"/>
          <w:sz w:val="24"/>
        </w:rPr>
        <w:t>；</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（5）系统</w:t>
      </w:r>
      <w:r>
        <w:rPr>
          <w:rFonts w:ascii="Calibri" w:hAnsi="Calibri" w:eastAsia="仿宋_GB2312"/>
          <w:color w:val="000000"/>
          <w:kern w:val="0"/>
          <w:sz w:val="24"/>
        </w:rPr>
        <w:t>提供规则管理工具</w:t>
      </w:r>
      <w:r>
        <w:rPr>
          <w:rFonts w:hint="eastAsia" w:ascii="Calibri" w:hAnsi="Calibri" w:eastAsia="仿宋_GB2312"/>
          <w:color w:val="000000"/>
          <w:kern w:val="0"/>
          <w:sz w:val="24"/>
        </w:rPr>
        <w:t>，</w:t>
      </w:r>
      <w:r>
        <w:rPr>
          <w:rFonts w:ascii="Calibri" w:hAnsi="Calibri" w:eastAsia="仿宋_GB2312"/>
          <w:color w:val="000000"/>
          <w:kern w:val="0"/>
          <w:sz w:val="24"/>
        </w:rPr>
        <w:t>规则管理工具操作简单，医院药师或管理人员能够自行使用</w:t>
      </w:r>
      <w:r>
        <w:rPr>
          <w:rFonts w:hint="eastAsia" w:ascii="Calibri" w:hAnsi="Calibri" w:eastAsia="仿宋_GB2312"/>
          <w:color w:val="000000"/>
          <w:kern w:val="0"/>
          <w:sz w:val="24"/>
        </w:rPr>
        <w:t>；</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（6） *</w:t>
      </w:r>
      <w:r>
        <w:rPr>
          <w:rFonts w:ascii="Calibri" w:hAnsi="Calibri" w:eastAsia="仿宋_GB2312"/>
          <w:color w:val="000000"/>
          <w:kern w:val="0"/>
          <w:sz w:val="24"/>
        </w:rPr>
        <w:t>支持用户自由定义</w:t>
      </w:r>
      <w:r>
        <w:rPr>
          <w:rFonts w:hint="eastAsia" w:ascii="Calibri" w:hAnsi="Calibri" w:eastAsia="仿宋_GB2312"/>
          <w:color w:val="000000"/>
          <w:kern w:val="0"/>
          <w:sz w:val="24"/>
        </w:rPr>
        <w:t>药品</w:t>
      </w:r>
      <w:r>
        <w:rPr>
          <w:rFonts w:ascii="Calibri" w:hAnsi="Calibri" w:eastAsia="仿宋_GB2312"/>
          <w:color w:val="000000"/>
          <w:kern w:val="0"/>
          <w:sz w:val="24"/>
        </w:rPr>
        <w:t>规则，能够对所有使用规则</w:t>
      </w:r>
      <w:r>
        <w:rPr>
          <w:rFonts w:hint="eastAsia" w:ascii="Calibri" w:hAnsi="Calibri" w:eastAsia="仿宋_GB2312"/>
          <w:color w:val="000000"/>
          <w:kern w:val="0"/>
          <w:sz w:val="24"/>
        </w:rPr>
        <w:t>（包括引用自外部的规则和本院维护的规则）</w:t>
      </w:r>
      <w:r>
        <w:rPr>
          <w:rFonts w:ascii="Calibri" w:hAnsi="Calibri" w:eastAsia="仿宋_GB2312"/>
          <w:color w:val="000000"/>
          <w:kern w:val="0"/>
          <w:sz w:val="24"/>
        </w:rPr>
        <w:t>进行新增、修改和删除</w:t>
      </w:r>
      <w:r>
        <w:rPr>
          <w:rFonts w:hint="eastAsia" w:ascii="Calibri" w:hAnsi="Calibri" w:eastAsia="仿宋_GB2312"/>
          <w:color w:val="000000"/>
          <w:kern w:val="0"/>
          <w:sz w:val="24"/>
        </w:rPr>
        <w:t>，可</w:t>
      </w:r>
      <w:r>
        <w:rPr>
          <w:rFonts w:ascii="Calibri" w:hAnsi="Calibri" w:eastAsia="仿宋_GB2312"/>
          <w:color w:val="000000"/>
          <w:kern w:val="0"/>
          <w:sz w:val="24"/>
        </w:rPr>
        <w:t>实现多重条件</w:t>
      </w:r>
      <w:r>
        <w:rPr>
          <w:rFonts w:hint="eastAsia" w:ascii="Calibri" w:hAnsi="Calibri" w:eastAsia="仿宋_GB2312"/>
          <w:color w:val="000000"/>
          <w:kern w:val="0"/>
          <w:sz w:val="24"/>
        </w:rPr>
        <w:t>（即给药途径、用法用量、相互作用等所有支持的审查内容，均可随意组合）</w:t>
      </w:r>
      <w:r>
        <w:rPr>
          <w:rFonts w:ascii="Calibri" w:hAnsi="Calibri" w:eastAsia="仿宋_GB2312"/>
          <w:color w:val="000000"/>
          <w:kern w:val="0"/>
          <w:sz w:val="24"/>
        </w:rPr>
        <w:t>下的复杂逻辑判断</w:t>
      </w:r>
      <w:r>
        <w:rPr>
          <w:rFonts w:hint="eastAsia" w:ascii="Calibri" w:hAnsi="Calibri" w:eastAsia="仿宋_GB2312"/>
          <w:color w:val="000000"/>
          <w:kern w:val="0"/>
          <w:sz w:val="24"/>
        </w:rPr>
        <w:t>，</w:t>
      </w:r>
      <w:r>
        <w:rPr>
          <w:rFonts w:ascii="Calibri" w:hAnsi="Calibri" w:eastAsia="仿宋_GB2312"/>
          <w:color w:val="000000"/>
          <w:kern w:val="0"/>
          <w:sz w:val="24"/>
        </w:rPr>
        <w:t>使药品的使用更加符合医院的实际用药情况</w:t>
      </w:r>
      <w:r>
        <w:rPr>
          <w:rFonts w:hint="eastAsia" w:ascii="Calibri" w:hAnsi="Calibri" w:eastAsia="仿宋_GB2312"/>
          <w:color w:val="000000"/>
          <w:kern w:val="0"/>
          <w:sz w:val="24"/>
        </w:rPr>
        <w:t>；且所有规则均可自定义警示类型、警示等级及提示</w:t>
      </w:r>
      <w:r>
        <w:rPr>
          <w:rFonts w:ascii="Calibri" w:hAnsi="Calibri" w:eastAsia="仿宋_GB2312"/>
          <w:color w:val="000000"/>
          <w:kern w:val="0"/>
          <w:sz w:val="24"/>
        </w:rPr>
        <w:t>内容</w:t>
      </w:r>
      <w:r>
        <w:rPr>
          <w:rFonts w:hint="eastAsia" w:ascii="Calibri" w:hAnsi="Calibri" w:eastAsia="仿宋_GB2312"/>
          <w:color w:val="000000"/>
          <w:kern w:val="0"/>
          <w:sz w:val="24"/>
        </w:rPr>
        <w:t>。具体药品</w:t>
      </w:r>
      <w:r>
        <w:rPr>
          <w:rFonts w:ascii="Calibri" w:hAnsi="Calibri" w:eastAsia="仿宋_GB2312"/>
          <w:color w:val="000000"/>
          <w:kern w:val="0"/>
          <w:sz w:val="24"/>
        </w:rPr>
        <w:t>规则</w:t>
      </w:r>
      <w:r>
        <w:rPr>
          <w:rFonts w:hint="eastAsia" w:ascii="Calibri" w:hAnsi="Calibri" w:eastAsia="仿宋_GB2312"/>
          <w:color w:val="000000"/>
          <w:kern w:val="0"/>
          <w:sz w:val="24"/>
        </w:rPr>
        <w:t>支持自定义</w:t>
      </w:r>
      <w:r>
        <w:rPr>
          <w:rFonts w:ascii="Calibri" w:hAnsi="Calibri" w:eastAsia="仿宋_GB2312"/>
          <w:color w:val="000000"/>
          <w:kern w:val="0"/>
          <w:sz w:val="24"/>
        </w:rPr>
        <w:t>详情如下</w:t>
      </w:r>
      <w:r>
        <w:rPr>
          <w:rFonts w:hint="eastAsia" w:ascii="Calibri" w:hAnsi="Calibri" w:eastAsia="仿宋_GB2312"/>
          <w:color w:val="000000"/>
          <w:kern w:val="0"/>
          <w:sz w:val="24"/>
        </w:rPr>
        <w:t>：</w:t>
      </w:r>
    </w:p>
    <w:p>
      <w:pPr>
        <w:numPr>
          <w:ilvl w:val="0"/>
          <w:numId w:val="2"/>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给药途径：用户可自定义设置药品的给药途径规则；</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用法用量</w:t>
      </w:r>
    </w:p>
    <w:p>
      <w:pPr>
        <w:numPr>
          <w:ilvl w:val="0"/>
          <w:numId w:val="7"/>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给药频率：可以结合患者年龄、性别、体重、体表面积、孕产状态、诊断、肝功能（通过患者相关数据计算得到的CTP评分或谷丙转氨酶、谷草转氨酶、碱性磷酸酶、总胆红素等指标）、肾功能（患者eGFR指标）、检验指标、给药途径、合并用药（合用</w:t>
      </w:r>
      <w:r>
        <w:rPr>
          <w:rFonts w:ascii="Calibri" w:hAnsi="Calibri" w:eastAsia="仿宋_GB2312"/>
          <w:color w:val="000000"/>
          <w:kern w:val="0"/>
          <w:sz w:val="24"/>
        </w:rPr>
        <w:t>药嘱的</w:t>
      </w:r>
      <w:r>
        <w:rPr>
          <w:rFonts w:hint="eastAsia" w:ascii="Calibri" w:hAnsi="Calibri" w:eastAsia="仿宋_GB2312"/>
          <w:color w:val="000000"/>
          <w:kern w:val="0"/>
          <w:sz w:val="24"/>
        </w:rPr>
        <w:t>剂量、频率、给药途径）等判断条件自定义设置药品的给药频率，并可以支持对q8h，q12h，q6h等特殊给药频率进行审查；</w:t>
      </w:r>
    </w:p>
    <w:p>
      <w:pPr>
        <w:numPr>
          <w:ilvl w:val="0"/>
          <w:numId w:val="7"/>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给药时机：可以结合诊断等判断条件，自定义设置药品的给药时机审查规则；</w:t>
      </w:r>
    </w:p>
    <w:p>
      <w:pPr>
        <w:numPr>
          <w:ilvl w:val="0"/>
          <w:numId w:val="7"/>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剂量：可以结合患者年龄、性别、体重、体表面积、孕产状态、诊断、肝功能（通过患者相关数据计算得到的CTP评分或谷丙转氨酶、谷草转氨酶、碱性磷酸酶、总胆红素等指标、肾功能（患者eGFR指标）、检验指标、给药途径、合并用药（合用</w:t>
      </w:r>
      <w:r>
        <w:rPr>
          <w:rFonts w:ascii="Calibri" w:hAnsi="Calibri" w:eastAsia="仿宋_GB2312"/>
          <w:color w:val="000000"/>
          <w:kern w:val="0"/>
          <w:sz w:val="24"/>
        </w:rPr>
        <w:t>药嘱的</w:t>
      </w:r>
      <w:r>
        <w:rPr>
          <w:rFonts w:hint="eastAsia" w:ascii="Calibri" w:hAnsi="Calibri" w:eastAsia="仿宋_GB2312"/>
          <w:color w:val="000000"/>
          <w:kern w:val="0"/>
          <w:sz w:val="24"/>
        </w:rPr>
        <w:t>剂量、频率、给药途径）等判断条件自定义设置药品的每次剂量（包括每公斤剂量、每体表面积剂量）、日剂量（包括每公斤剂量、每体表面积剂量）、累计剂量（包括每公斤剂量、每体表面积剂量），还可以分别对长期医嘱和临时医嘱（st、once）单次剂量进行设置。系统可识别的剂量单位覆盖所有可能出现的剂量单位，涉及体重的剂量可支持按实际体重、理想体重或校正体重计算；</w:t>
      </w:r>
    </w:p>
    <w:p>
      <w:pPr>
        <w:numPr>
          <w:ilvl w:val="0"/>
          <w:numId w:val="7"/>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*异常剂量：可以通过一条规则，结合年龄、诊断等判断条件，自定义设置本院所用药品、某几类或某几个药品异常剂量（超过任意倍数最大推荐剂量和低于任意倍数最小推荐剂量）审查规则；也</w:t>
      </w:r>
      <w:r>
        <w:rPr>
          <w:rFonts w:ascii="Calibri" w:hAnsi="Calibri" w:eastAsia="仿宋_GB2312"/>
          <w:color w:val="000000"/>
          <w:kern w:val="0"/>
          <w:sz w:val="24"/>
        </w:rPr>
        <w:t>可以</w:t>
      </w:r>
      <w:r>
        <w:rPr>
          <w:rFonts w:hint="eastAsia" w:ascii="Calibri" w:hAnsi="Calibri" w:eastAsia="仿宋_GB2312"/>
          <w:color w:val="000000"/>
          <w:kern w:val="0"/>
          <w:sz w:val="24"/>
        </w:rPr>
        <w:t>通过一条规则自定义设置本院所用缓释片、控释片、肠溶片等对分剂量服用有特定要求的药品，每次剂量是否为合理可分剂量整数倍的审查规则；</w:t>
      </w:r>
    </w:p>
    <w:p>
      <w:pPr>
        <w:numPr>
          <w:ilvl w:val="0"/>
          <w:numId w:val="7"/>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累计</w:t>
      </w:r>
      <w:r>
        <w:rPr>
          <w:rFonts w:ascii="Calibri" w:hAnsi="Calibri" w:eastAsia="仿宋_GB2312"/>
          <w:color w:val="000000"/>
          <w:kern w:val="0"/>
          <w:sz w:val="24"/>
        </w:rPr>
        <w:t>剂量：</w:t>
      </w:r>
      <w:r>
        <w:rPr>
          <w:rFonts w:hint="eastAsia" w:ascii="Calibri" w:hAnsi="Calibri" w:eastAsia="仿宋_GB2312"/>
          <w:color w:val="000000"/>
          <w:kern w:val="0"/>
          <w:sz w:val="24"/>
        </w:rPr>
        <w:t>可以</w:t>
      </w:r>
      <w:r>
        <w:rPr>
          <w:rFonts w:ascii="Calibri" w:hAnsi="Calibri" w:eastAsia="仿宋_GB2312"/>
          <w:color w:val="000000"/>
          <w:kern w:val="0"/>
          <w:sz w:val="24"/>
        </w:rPr>
        <w:t>结合</w:t>
      </w:r>
      <w:r>
        <w:rPr>
          <w:rFonts w:hint="eastAsia" w:ascii="Calibri" w:hAnsi="Calibri" w:eastAsia="仿宋_GB2312"/>
          <w:color w:val="000000"/>
          <w:kern w:val="0"/>
          <w:sz w:val="24"/>
        </w:rPr>
        <w:t>年龄、体重等判断</w:t>
      </w:r>
      <w:r>
        <w:rPr>
          <w:rFonts w:ascii="Calibri" w:hAnsi="Calibri" w:eastAsia="仿宋_GB2312"/>
          <w:color w:val="000000"/>
          <w:kern w:val="0"/>
          <w:sz w:val="24"/>
        </w:rPr>
        <w:t>条件</w:t>
      </w:r>
      <w:r>
        <w:rPr>
          <w:rFonts w:hint="eastAsia" w:ascii="Calibri" w:hAnsi="Calibri" w:eastAsia="仿宋_GB2312"/>
          <w:color w:val="000000"/>
          <w:kern w:val="0"/>
          <w:sz w:val="24"/>
        </w:rPr>
        <w:t>自定义某药品</w:t>
      </w:r>
      <w:r>
        <w:rPr>
          <w:rFonts w:ascii="Calibri" w:hAnsi="Calibri" w:eastAsia="仿宋_GB2312"/>
          <w:color w:val="000000"/>
          <w:kern w:val="0"/>
          <w:sz w:val="24"/>
        </w:rPr>
        <w:t>或某</w:t>
      </w:r>
      <w:r>
        <w:rPr>
          <w:rFonts w:hint="eastAsia" w:ascii="Calibri" w:hAnsi="Calibri" w:eastAsia="仿宋_GB2312"/>
          <w:color w:val="000000"/>
          <w:kern w:val="0"/>
          <w:sz w:val="24"/>
        </w:rPr>
        <w:t>药品</w:t>
      </w:r>
      <w:r>
        <w:rPr>
          <w:rFonts w:ascii="Calibri" w:hAnsi="Calibri" w:eastAsia="仿宋_GB2312"/>
          <w:color w:val="000000"/>
          <w:kern w:val="0"/>
          <w:sz w:val="24"/>
        </w:rPr>
        <w:t>成分</w:t>
      </w:r>
      <w:r>
        <w:rPr>
          <w:rFonts w:hint="eastAsia" w:ascii="Calibri" w:hAnsi="Calibri" w:eastAsia="仿宋_GB2312"/>
          <w:color w:val="000000"/>
          <w:kern w:val="0"/>
          <w:sz w:val="24"/>
        </w:rPr>
        <w:t>一次住院连续或不连续用药</w:t>
      </w:r>
      <w:r>
        <w:rPr>
          <w:rFonts w:ascii="Calibri" w:hAnsi="Calibri" w:eastAsia="仿宋_GB2312"/>
          <w:color w:val="000000"/>
          <w:kern w:val="0"/>
          <w:sz w:val="24"/>
        </w:rPr>
        <w:t>设置累计剂量</w:t>
      </w:r>
      <w:r>
        <w:rPr>
          <w:rFonts w:hint="eastAsia" w:ascii="Calibri" w:hAnsi="Calibri" w:eastAsia="仿宋_GB2312"/>
          <w:color w:val="000000"/>
          <w:kern w:val="0"/>
          <w:sz w:val="24"/>
        </w:rPr>
        <w:t>；</w:t>
      </w:r>
    </w:p>
    <w:p>
      <w:pPr>
        <w:numPr>
          <w:ilvl w:val="0"/>
          <w:numId w:val="7"/>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*校正剂量：对涉及体重、体表面积的剂量可结合药品实际可分剂量，进行剂量校正，将计算</w:t>
      </w:r>
      <w:r>
        <w:rPr>
          <w:rFonts w:ascii="Calibri" w:hAnsi="Calibri" w:eastAsia="仿宋_GB2312"/>
          <w:color w:val="000000"/>
          <w:kern w:val="0"/>
          <w:sz w:val="24"/>
        </w:rPr>
        <w:t>所得的不合理理论值</w:t>
      </w:r>
      <w:r>
        <w:rPr>
          <w:rFonts w:hint="eastAsia" w:ascii="Calibri" w:hAnsi="Calibri" w:eastAsia="仿宋_GB2312"/>
          <w:color w:val="000000"/>
          <w:kern w:val="0"/>
          <w:sz w:val="24"/>
        </w:rPr>
        <w:t>结果</w:t>
      </w:r>
      <w:r>
        <w:rPr>
          <w:rFonts w:ascii="Calibri" w:hAnsi="Calibri" w:eastAsia="仿宋_GB2312"/>
          <w:color w:val="000000"/>
          <w:kern w:val="0"/>
          <w:sz w:val="24"/>
        </w:rPr>
        <w:t>校正为</w:t>
      </w:r>
      <w:r>
        <w:rPr>
          <w:rFonts w:hint="eastAsia" w:ascii="Calibri" w:hAnsi="Calibri" w:eastAsia="仿宋_GB2312"/>
          <w:color w:val="000000"/>
          <w:kern w:val="0"/>
          <w:sz w:val="24"/>
        </w:rPr>
        <w:t>合理</w:t>
      </w:r>
      <w:r>
        <w:rPr>
          <w:rFonts w:ascii="Calibri" w:hAnsi="Calibri" w:eastAsia="仿宋_GB2312"/>
          <w:color w:val="000000"/>
          <w:kern w:val="0"/>
          <w:sz w:val="24"/>
        </w:rPr>
        <w:t>值</w:t>
      </w:r>
      <w:r>
        <w:rPr>
          <w:rFonts w:hint="eastAsia" w:ascii="Calibri" w:hAnsi="Calibri" w:eastAsia="仿宋_GB2312"/>
          <w:color w:val="000000"/>
          <w:kern w:val="0"/>
          <w:sz w:val="24"/>
        </w:rPr>
        <w:t>（如</w:t>
      </w:r>
      <w:r>
        <w:rPr>
          <w:rFonts w:ascii="Calibri" w:hAnsi="Calibri" w:eastAsia="仿宋_GB2312"/>
          <w:color w:val="000000"/>
          <w:kern w:val="0"/>
          <w:sz w:val="24"/>
        </w:rPr>
        <w:t>计算结果为</w:t>
      </w:r>
      <w:r>
        <w:rPr>
          <w:rFonts w:hint="eastAsia" w:ascii="Calibri" w:hAnsi="Calibri" w:eastAsia="仿宋_GB2312"/>
          <w:color w:val="000000"/>
          <w:kern w:val="0"/>
          <w:sz w:val="24"/>
        </w:rPr>
        <w:t>0.98片，则</w:t>
      </w:r>
      <w:r>
        <w:rPr>
          <w:rFonts w:ascii="Calibri" w:hAnsi="Calibri" w:eastAsia="仿宋_GB2312"/>
          <w:color w:val="000000"/>
          <w:kern w:val="0"/>
          <w:sz w:val="24"/>
        </w:rPr>
        <w:t>校正为</w:t>
      </w:r>
      <w:r>
        <w:rPr>
          <w:rFonts w:hint="eastAsia" w:ascii="Calibri" w:hAnsi="Calibri" w:eastAsia="仿宋_GB2312"/>
          <w:color w:val="000000"/>
          <w:kern w:val="0"/>
          <w:sz w:val="24"/>
        </w:rPr>
        <w:t>1片</w:t>
      </w:r>
      <w:r>
        <w:rPr>
          <w:rFonts w:ascii="Calibri" w:hAnsi="Calibri" w:eastAsia="仿宋_GB2312"/>
          <w:color w:val="000000"/>
          <w:kern w:val="0"/>
          <w:sz w:val="24"/>
        </w:rPr>
        <w:t>）</w:t>
      </w:r>
      <w:r>
        <w:rPr>
          <w:rFonts w:hint="eastAsia" w:ascii="Calibri" w:hAnsi="Calibri" w:eastAsia="仿宋_GB2312"/>
          <w:color w:val="000000"/>
          <w:kern w:val="0"/>
          <w:sz w:val="24"/>
        </w:rPr>
        <w:t>；</w:t>
      </w:r>
      <w:r>
        <w:rPr>
          <w:rFonts w:ascii="Calibri" w:hAnsi="Calibri" w:eastAsia="仿宋_GB2312"/>
          <w:color w:val="000000"/>
          <w:kern w:val="0"/>
          <w:sz w:val="24"/>
        </w:rPr>
        <w:t xml:space="preserve"> </w:t>
      </w:r>
    </w:p>
    <w:p>
      <w:pPr>
        <w:numPr>
          <w:ilvl w:val="0"/>
          <w:numId w:val="7"/>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疗程：可以结合诊断等判断条件，对于门诊处方自定义设置药品的疗程；对于住院医嘱，自定义设置药品的持续时间，可以实现连续用药的医嘱审查；</w:t>
      </w:r>
    </w:p>
    <w:p>
      <w:pPr>
        <w:numPr>
          <w:ilvl w:val="0"/>
          <w:numId w:val="7"/>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间隔时间：可以</w:t>
      </w:r>
      <w:r>
        <w:rPr>
          <w:rFonts w:ascii="Calibri" w:hAnsi="Calibri" w:eastAsia="仿宋_GB2312"/>
          <w:color w:val="000000"/>
          <w:kern w:val="0"/>
          <w:sz w:val="24"/>
        </w:rPr>
        <w:t>结合</w:t>
      </w:r>
      <w:r>
        <w:rPr>
          <w:rFonts w:hint="eastAsia" w:ascii="Calibri" w:hAnsi="Calibri" w:eastAsia="仿宋_GB2312"/>
          <w:color w:val="000000"/>
          <w:kern w:val="0"/>
          <w:sz w:val="24"/>
        </w:rPr>
        <w:t>给药剂量、诊断、年龄等判断</w:t>
      </w:r>
      <w:r>
        <w:rPr>
          <w:rFonts w:ascii="Calibri" w:hAnsi="Calibri" w:eastAsia="仿宋_GB2312"/>
          <w:color w:val="000000"/>
          <w:kern w:val="0"/>
          <w:sz w:val="24"/>
        </w:rPr>
        <w:t>条件</w:t>
      </w:r>
      <w:r>
        <w:rPr>
          <w:rFonts w:hint="eastAsia" w:ascii="Calibri" w:hAnsi="Calibri" w:eastAsia="仿宋_GB2312"/>
          <w:color w:val="000000"/>
          <w:kern w:val="0"/>
          <w:sz w:val="24"/>
        </w:rPr>
        <w:t>，对于住院医嘱（限一次住院范围内），自定义设置</w:t>
      </w:r>
      <w:r>
        <w:rPr>
          <w:rFonts w:ascii="Calibri" w:hAnsi="Calibri" w:eastAsia="仿宋_GB2312"/>
          <w:color w:val="000000"/>
          <w:kern w:val="0"/>
          <w:sz w:val="24"/>
        </w:rPr>
        <w:t>某个药品</w:t>
      </w:r>
      <w:r>
        <w:rPr>
          <w:rFonts w:hint="eastAsia" w:ascii="Calibri" w:hAnsi="Calibri" w:eastAsia="仿宋_GB2312"/>
          <w:color w:val="000000"/>
          <w:kern w:val="0"/>
          <w:sz w:val="24"/>
        </w:rPr>
        <w:t>在限定时间内是否存在该类药品或成分。</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相互作用：可以结合患者诊断、检验指标、药品或合用药品（剂量、频率、给药途径）等判断条件，自定义设置某类药品</w:t>
      </w:r>
      <w:r>
        <w:rPr>
          <w:rFonts w:ascii="Calibri" w:hAnsi="Calibri" w:eastAsia="仿宋_GB2312"/>
          <w:color w:val="000000"/>
          <w:kern w:val="0"/>
          <w:sz w:val="24"/>
        </w:rPr>
        <w:t>、</w:t>
      </w:r>
      <w:r>
        <w:rPr>
          <w:rFonts w:hint="eastAsia" w:ascii="Calibri" w:hAnsi="Calibri" w:eastAsia="仿宋_GB2312"/>
          <w:color w:val="000000"/>
          <w:kern w:val="0"/>
          <w:sz w:val="24"/>
        </w:rPr>
        <w:t>某几个药品</w:t>
      </w:r>
      <w:r>
        <w:rPr>
          <w:rFonts w:ascii="Calibri" w:hAnsi="Calibri" w:eastAsia="仿宋_GB2312"/>
          <w:color w:val="000000"/>
          <w:kern w:val="0"/>
          <w:sz w:val="24"/>
        </w:rPr>
        <w:t>、某</w:t>
      </w:r>
      <w:r>
        <w:rPr>
          <w:rFonts w:hint="eastAsia" w:ascii="Calibri" w:hAnsi="Calibri" w:eastAsia="仿宋_GB2312"/>
          <w:color w:val="000000"/>
          <w:kern w:val="0"/>
          <w:sz w:val="24"/>
        </w:rPr>
        <w:t>类</w:t>
      </w:r>
      <w:r>
        <w:rPr>
          <w:rFonts w:ascii="Calibri" w:hAnsi="Calibri" w:eastAsia="仿宋_GB2312"/>
          <w:color w:val="000000"/>
          <w:kern w:val="0"/>
          <w:sz w:val="24"/>
        </w:rPr>
        <w:t>药品成分</w:t>
      </w:r>
      <w:r>
        <w:rPr>
          <w:rFonts w:hint="eastAsia" w:ascii="Calibri" w:hAnsi="Calibri" w:eastAsia="仿宋_GB2312"/>
          <w:color w:val="000000"/>
          <w:kern w:val="0"/>
          <w:sz w:val="24"/>
        </w:rPr>
        <w:t>）、</w:t>
      </w:r>
      <w:r>
        <w:rPr>
          <w:rFonts w:ascii="Calibri" w:hAnsi="Calibri" w:eastAsia="仿宋_GB2312"/>
          <w:color w:val="000000"/>
          <w:kern w:val="0"/>
          <w:sz w:val="24"/>
        </w:rPr>
        <w:t>某几个药品成分</w:t>
      </w:r>
      <w:r>
        <w:rPr>
          <w:rFonts w:hint="eastAsia" w:ascii="Calibri" w:hAnsi="Calibri" w:eastAsia="仿宋_GB2312"/>
          <w:color w:val="000000"/>
          <w:kern w:val="0"/>
          <w:sz w:val="24"/>
        </w:rPr>
        <w:t>以及含有某个或某类</w:t>
      </w:r>
      <w:r>
        <w:rPr>
          <w:rFonts w:ascii="Calibri" w:hAnsi="Calibri" w:eastAsia="仿宋_GB2312"/>
          <w:color w:val="000000"/>
          <w:kern w:val="0"/>
          <w:sz w:val="24"/>
        </w:rPr>
        <w:t>辅料</w:t>
      </w:r>
      <w:r>
        <w:rPr>
          <w:rFonts w:hint="eastAsia" w:ascii="Calibri" w:hAnsi="Calibri" w:eastAsia="仿宋_GB2312"/>
          <w:color w:val="000000"/>
          <w:kern w:val="0"/>
          <w:sz w:val="24"/>
        </w:rPr>
        <w:t>的药品</w:t>
      </w:r>
      <w:r>
        <w:rPr>
          <w:rFonts w:ascii="Calibri" w:hAnsi="Calibri" w:eastAsia="仿宋_GB2312"/>
          <w:color w:val="000000"/>
          <w:kern w:val="0"/>
          <w:sz w:val="24"/>
        </w:rPr>
        <w:t>之</w:t>
      </w:r>
      <w:r>
        <w:rPr>
          <w:rFonts w:hint="eastAsia" w:ascii="Calibri" w:hAnsi="Calibri" w:eastAsia="仿宋_GB2312"/>
          <w:color w:val="000000"/>
          <w:kern w:val="0"/>
          <w:sz w:val="24"/>
        </w:rPr>
        <w:t>间同时使用时相互作用的审查规则，门急诊患者同天就诊可以实现跨科室合并审查；</w:t>
      </w:r>
    </w:p>
    <w:p>
      <w:pPr>
        <w:numPr>
          <w:ilvl w:val="0"/>
          <w:numId w:val="2"/>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*重复用药：可以结合患者诊断、药品给药途径等判断条件，自定义设置某类药品、某几个药品、</w:t>
      </w:r>
      <w:r>
        <w:rPr>
          <w:rFonts w:ascii="Calibri" w:hAnsi="Calibri" w:eastAsia="仿宋_GB2312"/>
          <w:color w:val="000000"/>
          <w:kern w:val="0"/>
          <w:sz w:val="24"/>
        </w:rPr>
        <w:t>某</w:t>
      </w:r>
      <w:r>
        <w:rPr>
          <w:rFonts w:hint="eastAsia" w:ascii="Calibri" w:hAnsi="Calibri" w:eastAsia="仿宋_GB2312"/>
          <w:color w:val="000000"/>
          <w:kern w:val="0"/>
          <w:sz w:val="24"/>
        </w:rPr>
        <w:t>类</w:t>
      </w:r>
      <w:r>
        <w:rPr>
          <w:rFonts w:ascii="Calibri" w:hAnsi="Calibri" w:eastAsia="仿宋_GB2312"/>
          <w:color w:val="000000"/>
          <w:kern w:val="0"/>
          <w:sz w:val="24"/>
        </w:rPr>
        <w:t>药品成分</w:t>
      </w:r>
      <w:r>
        <w:rPr>
          <w:rFonts w:hint="eastAsia" w:ascii="Calibri" w:hAnsi="Calibri" w:eastAsia="仿宋_GB2312"/>
          <w:color w:val="000000"/>
          <w:kern w:val="0"/>
          <w:sz w:val="24"/>
        </w:rPr>
        <w:t>或</w:t>
      </w:r>
      <w:r>
        <w:rPr>
          <w:rFonts w:ascii="Calibri" w:hAnsi="Calibri" w:eastAsia="仿宋_GB2312"/>
          <w:color w:val="000000"/>
          <w:kern w:val="0"/>
          <w:sz w:val="24"/>
        </w:rPr>
        <w:t>某几个药品成分</w:t>
      </w:r>
      <w:r>
        <w:rPr>
          <w:rFonts w:hint="eastAsia" w:ascii="Calibri" w:hAnsi="Calibri" w:eastAsia="仿宋_GB2312"/>
          <w:color w:val="000000"/>
          <w:kern w:val="0"/>
          <w:sz w:val="24"/>
        </w:rPr>
        <w:t>同时使用数量超过1个或任意个重复用药审查规则；门急诊患者同天就诊可以实现跨科室合并审查；</w:t>
      </w:r>
    </w:p>
    <w:p>
      <w:pPr>
        <w:numPr>
          <w:ilvl w:val="0"/>
          <w:numId w:val="2"/>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*重复开具：同一个药品（全身给药，排除溶媒），设置重复开具审查规则</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配伍禁忌：可以结合给药途径等判断条件，自定义设置药品配伍（包括溶媒选择、溶媒</w:t>
      </w:r>
      <w:r>
        <w:rPr>
          <w:rFonts w:ascii="Calibri" w:hAnsi="Calibri" w:eastAsia="仿宋_GB2312"/>
          <w:color w:val="000000"/>
          <w:kern w:val="0"/>
          <w:sz w:val="24"/>
        </w:rPr>
        <w:t>用量、</w:t>
      </w:r>
      <w:r>
        <w:rPr>
          <w:rFonts w:hint="eastAsia" w:ascii="Calibri" w:hAnsi="Calibri" w:eastAsia="仿宋_GB2312"/>
          <w:color w:val="000000"/>
          <w:kern w:val="0"/>
          <w:sz w:val="24"/>
        </w:rPr>
        <w:t>同组药品配伍、溶媒是否添加）的审查规则；</w:t>
      </w:r>
    </w:p>
    <w:p>
      <w:pPr>
        <w:numPr>
          <w:ilvl w:val="0"/>
          <w:numId w:val="8"/>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溶媒</w:t>
      </w:r>
      <w:r>
        <w:rPr>
          <w:rFonts w:ascii="Calibri" w:hAnsi="Calibri" w:eastAsia="仿宋_GB2312"/>
          <w:color w:val="000000"/>
          <w:kern w:val="0"/>
          <w:sz w:val="24"/>
        </w:rPr>
        <w:t>用量</w:t>
      </w:r>
      <w:r>
        <w:rPr>
          <w:rFonts w:hint="eastAsia" w:ascii="Calibri" w:hAnsi="Calibri" w:eastAsia="仿宋_GB2312"/>
          <w:color w:val="000000"/>
          <w:kern w:val="0"/>
          <w:sz w:val="24"/>
        </w:rPr>
        <w:t>：支持</w:t>
      </w:r>
      <w:r>
        <w:rPr>
          <w:rFonts w:ascii="Calibri" w:hAnsi="Calibri" w:eastAsia="仿宋_GB2312"/>
          <w:color w:val="000000"/>
          <w:kern w:val="0"/>
          <w:sz w:val="24"/>
        </w:rPr>
        <w:t>从</w:t>
      </w:r>
      <w:r>
        <w:rPr>
          <w:rFonts w:hint="eastAsia" w:ascii="Calibri" w:hAnsi="Calibri" w:eastAsia="仿宋_GB2312"/>
          <w:color w:val="000000"/>
          <w:kern w:val="0"/>
          <w:sz w:val="24"/>
        </w:rPr>
        <w:t>浓度及</w:t>
      </w:r>
      <w:r>
        <w:rPr>
          <w:rFonts w:ascii="Calibri" w:hAnsi="Calibri" w:eastAsia="仿宋_GB2312"/>
          <w:color w:val="000000"/>
          <w:kern w:val="0"/>
          <w:sz w:val="24"/>
        </w:rPr>
        <w:t>溶媒体积</w:t>
      </w:r>
      <w:r>
        <w:rPr>
          <w:rFonts w:hint="eastAsia" w:ascii="Calibri" w:hAnsi="Calibri" w:eastAsia="仿宋_GB2312"/>
          <w:color w:val="000000"/>
          <w:kern w:val="0"/>
          <w:sz w:val="24"/>
        </w:rPr>
        <w:t>两个</w:t>
      </w:r>
      <w:r>
        <w:rPr>
          <w:rFonts w:ascii="Calibri" w:hAnsi="Calibri" w:eastAsia="仿宋_GB2312"/>
          <w:color w:val="000000"/>
          <w:kern w:val="0"/>
          <w:sz w:val="24"/>
        </w:rPr>
        <w:t>维度进行审查，</w:t>
      </w:r>
      <w:r>
        <w:rPr>
          <w:rFonts w:hint="eastAsia" w:ascii="Calibri" w:hAnsi="Calibri" w:eastAsia="仿宋_GB2312"/>
          <w:color w:val="000000"/>
          <w:kern w:val="0"/>
          <w:sz w:val="24"/>
        </w:rPr>
        <w:t>可以结合给药途径等判断条件，自定义设置药品的浓度/体积审查规则；</w:t>
      </w:r>
    </w:p>
    <w:p>
      <w:pPr>
        <w:numPr>
          <w:ilvl w:val="0"/>
          <w:numId w:val="8"/>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离子浓度专项审查：若同组注射药品有一个或多个含钾、钠、钙、镁药物，可以自定义设置该组注射剂的钾、钠、钙、镁离子总浓度审查规则；</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特殊人群：</w:t>
      </w:r>
    </w:p>
    <w:p>
      <w:pPr>
        <w:numPr>
          <w:ilvl w:val="0"/>
          <w:numId w:val="9"/>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儿童、老年人、</w:t>
      </w:r>
      <w:r>
        <w:rPr>
          <w:rFonts w:ascii="Calibri" w:hAnsi="Calibri" w:eastAsia="仿宋_GB2312"/>
          <w:color w:val="000000"/>
          <w:kern w:val="0"/>
          <w:sz w:val="24"/>
        </w:rPr>
        <w:t>成人</w:t>
      </w:r>
      <w:r>
        <w:rPr>
          <w:rFonts w:hint="eastAsia" w:ascii="Calibri" w:hAnsi="Calibri" w:eastAsia="仿宋_GB2312"/>
          <w:color w:val="000000"/>
          <w:kern w:val="0"/>
          <w:sz w:val="24"/>
        </w:rPr>
        <w:t>：可以结合诊断、体重或体表面积等判断条件，自定义设置儿童、老年人、</w:t>
      </w:r>
      <w:r>
        <w:rPr>
          <w:rFonts w:ascii="Calibri" w:hAnsi="Calibri" w:eastAsia="仿宋_GB2312"/>
          <w:color w:val="000000"/>
          <w:kern w:val="0"/>
          <w:sz w:val="24"/>
        </w:rPr>
        <w:t>特定年龄</w:t>
      </w:r>
      <w:r>
        <w:rPr>
          <w:rFonts w:hint="eastAsia" w:ascii="Calibri" w:hAnsi="Calibri" w:eastAsia="仿宋_GB2312"/>
          <w:color w:val="000000"/>
          <w:kern w:val="0"/>
          <w:sz w:val="24"/>
        </w:rPr>
        <w:t>患者禁、慎用药品的审查规则；</w:t>
      </w:r>
    </w:p>
    <w:p>
      <w:pPr>
        <w:numPr>
          <w:ilvl w:val="0"/>
          <w:numId w:val="9"/>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妊娠期、哺乳期妇女：支持通过诊断（关键词匹配或ICD-</w:t>
      </w:r>
      <w:r>
        <w:rPr>
          <w:rFonts w:ascii="Calibri" w:hAnsi="Calibri" w:eastAsia="仿宋_GB2312"/>
          <w:color w:val="000000"/>
          <w:kern w:val="0"/>
          <w:sz w:val="24"/>
        </w:rPr>
        <w:t>10编码</w:t>
      </w:r>
      <w:r>
        <w:rPr>
          <w:rFonts w:hint="eastAsia" w:ascii="Calibri" w:hAnsi="Calibri" w:eastAsia="仿宋_GB2312"/>
          <w:color w:val="000000"/>
          <w:kern w:val="0"/>
          <w:sz w:val="24"/>
        </w:rPr>
        <w:t>）以及妊娠状态、孕周</w:t>
      </w:r>
      <w:r>
        <w:rPr>
          <w:rFonts w:ascii="Calibri" w:hAnsi="Calibri" w:eastAsia="仿宋_GB2312"/>
          <w:color w:val="000000"/>
          <w:kern w:val="0"/>
          <w:sz w:val="24"/>
        </w:rPr>
        <w:t>、</w:t>
      </w:r>
      <w:r>
        <w:rPr>
          <w:rFonts w:hint="eastAsia" w:ascii="Calibri" w:hAnsi="Calibri" w:eastAsia="仿宋_GB2312"/>
          <w:color w:val="000000"/>
          <w:kern w:val="0"/>
          <w:sz w:val="24"/>
        </w:rPr>
        <w:t>哺乳状态自定义设置妊娠期、哺乳期妇女禁、慎用药品的审查规则；</w:t>
      </w:r>
      <w:r>
        <w:rPr>
          <w:rFonts w:ascii="Calibri" w:hAnsi="Calibri" w:eastAsia="仿宋_GB2312"/>
          <w:color w:val="000000"/>
          <w:kern w:val="0"/>
          <w:sz w:val="24"/>
        </w:rPr>
        <w:t xml:space="preserve"> </w:t>
      </w:r>
    </w:p>
    <w:p>
      <w:pPr>
        <w:numPr>
          <w:ilvl w:val="0"/>
          <w:numId w:val="9"/>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性别：可以结合诊断等判断条件，自定义设置不同性别禁、慎用药品的审查规则；</w:t>
      </w:r>
      <w:r>
        <w:rPr>
          <w:rFonts w:ascii="Calibri" w:hAnsi="Calibri" w:eastAsia="仿宋_GB2312"/>
          <w:color w:val="000000"/>
          <w:kern w:val="0"/>
          <w:sz w:val="24"/>
        </w:rPr>
        <w:t xml:space="preserve"> </w:t>
      </w:r>
    </w:p>
    <w:p>
      <w:pPr>
        <w:numPr>
          <w:ilvl w:val="0"/>
          <w:numId w:val="9"/>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肝功能异常患者：可以支持依据通过患者诊断、CTP评分（通过患者相关数据计算得到的CTP评分）或谷丙转氨酶、谷草转氨酶、碱性磷酸酶、总胆红素等指标，自定义设置肝功能异常不同状态。可以结合诊断等判断条件，根据自定义</w:t>
      </w:r>
      <w:r>
        <w:rPr>
          <w:rFonts w:ascii="Calibri" w:hAnsi="Calibri" w:eastAsia="仿宋_GB2312"/>
          <w:color w:val="000000"/>
          <w:kern w:val="0"/>
          <w:sz w:val="24"/>
        </w:rPr>
        <w:t>的肝功能异常状态</w:t>
      </w:r>
      <w:r>
        <w:rPr>
          <w:rFonts w:hint="eastAsia" w:ascii="Calibri" w:hAnsi="Calibri" w:eastAsia="仿宋_GB2312"/>
          <w:color w:val="000000"/>
          <w:kern w:val="0"/>
          <w:sz w:val="24"/>
        </w:rPr>
        <w:t>，自定义自主设置肝功能异常不同异常状态患者禁、慎用药品的审查规则（目前是支持诊断、谷丙转氨酶、谷草转氨酶、碱性磷酸酶、总胆红素等指标自定义设置肝功能异常不同状态患者禁、慎用药品的审查规则），并可定义规则提示的内容和严重等级；</w:t>
      </w:r>
    </w:p>
    <w:p>
      <w:pPr>
        <w:numPr>
          <w:ilvl w:val="0"/>
          <w:numId w:val="9"/>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*肾功能异常患者：支持依据患者诊断、eGFR指标（可选择公式）、是否透析状态等指标</w:t>
      </w:r>
      <w:r>
        <w:rPr>
          <w:rFonts w:ascii="Calibri" w:hAnsi="Calibri" w:eastAsia="仿宋_GB2312"/>
          <w:color w:val="000000"/>
          <w:kern w:val="0"/>
          <w:sz w:val="24"/>
        </w:rPr>
        <w:t>，</w:t>
      </w:r>
      <w:r>
        <w:rPr>
          <w:rFonts w:hint="eastAsia" w:ascii="Calibri" w:hAnsi="Calibri" w:eastAsia="仿宋_GB2312"/>
          <w:color w:val="000000"/>
          <w:kern w:val="0"/>
          <w:sz w:val="24"/>
        </w:rPr>
        <w:t>自定义设置肾功能异常状态。依据</w:t>
      </w:r>
      <w:r>
        <w:rPr>
          <w:rFonts w:ascii="Calibri" w:hAnsi="Calibri" w:eastAsia="仿宋_GB2312"/>
          <w:color w:val="000000"/>
          <w:kern w:val="0"/>
          <w:sz w:val="24"/>
        </w:rPr>
        <w:t>自定义的肾功能异常状态</w:t>
      </w:r>
      <w:r>
        <w:rPr>
          <w:rFonts w:hint="eastAsia" w:ascii="Calibri" w:hAnsi="Calibri" w:eastAsia="仿宋_GB2312"/>
          <w:color w:val="000000"/>
          <w:kern w:val="0"/>
          <w:sz w:val="24"/>
        </w:rPr>
        <w:t>，自主设置不同异常状态患者禁、慎用药品的审查规则；</w:t>
      </w:r>
    </w:p>
    <w:p>
      <w:pPr>
        <w:numPr>
          <w:ilvl w:val="0"/>
          <w:numId w:val="9"/>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检验指标异常：可以自定义设置患者相关检验指标异常情况</w:t>
      </w:r>
      <w:r>
        <w:rPr>
          <w:rFonts w:ascii="Calibri" w:hAnsi="Calibri" w:eastAsia="仿宋_GB2312"/>
          <w:color w:val="000000"/>
          <w:kern w:val="0"/>
          <w:sz w:val="24"/>
        </w:rPr>
        <w:t>下</w:t>
      </w:r>
      <w:r>
        <w:rPr>
          <w:rFonts w:hint="eastAsia" w:ascii="Calibri" w:hAnsi="Calibri" w:eastAsia="仿宋_GB2312"/>
          <w:color w:val="000000"/>
          <w:kern w:val="0"/>
          <w:sz w:val="24"/>
        </w:rPr>
        <w:t>禁用</w:t>
      </w:r>
      <w:r>
        <w:rPr>
          <w:rFonts w:ascii="Calibri" w:hAnsi="Calibri" w:eastAsia="仿宋_GB2312"/>
          <w:color w:val="000000"/>
          <w:kern w:val="0"/>
          <w:sz w:val="24"/>
        </w:rPr>
        <w:t>或慎用药</w:t>
      </w:r>
      <w:r>
        <w:rPr>
          <w:rFonts w:hint="eastAsia" w:ascii="Calibri" w:hAnsi="Calibri" w:eastAsia="仿宋_GB2312"/>
          <w:color w:val="000000"/>
          <w:kern w:val="0"/>
          <w:sz w:val="24"/>
        </w:rPr>
        <w:t>品审查规则；</w:t>
      </w:r>
    </w:p>
    <w:p>
      <w:pPr>
        <w:numPr>
          <w:ilvl w:val="0"/>
          <w:numId w:val="9"/>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存在不良反应：</w:t>
      </w:r>
      <w:r>
        <w:rPr>
          <w:rFonts w:ascii="仿宋_GB2312" w:hAnsi="仿宋_GB2312" w:eastAsia="仿宋_GB2312" w:cs="仿宋_GB2312"/>
          <w:color w:val="000000"/>
          <w:sz w:val="24"/>
          <w:shd w:val="clear" w:color="auto" w:fill="FFFFFF"/>
        </w:rPr>
        <w:t>可以通过</w:t>
      </w:r>
      <w:r>
        <w:rPr>
          <w:rFonts w:hint="eastAsia" w:ascii="仿宋_GB2312" w:hAnsi="仿宋_GB2312" w:eastAsia="仿宋_GB2312" w:cs="仿宋_GB2312"/>
          <w:color w:val="000000"/>
          <w:sz w:val="24"/>
          <w:shd w:val="clear" w:color="auto" w:fill="FFFFFF"/>
        </w:rPr>
        <w:t>病人特征</w:t>
      </w:r>
      <w:r>
        <w:rPr>
          <w:rFonts w:ascii="仿宋_GB2312" w:hAnsi="仿宋_GB2312" w:eastAsia="仿宋_GB2312" w:cs="仿宋_GB2312"/>
          <w:color w:val="000000"/>
          <w:sz w:val="24"/>
          <w:shd w:val="clear" w:color="auto" w:fill="FFFFFF"/>
        </w:rPr>
        <w:t>（支持关键词匹配或</w:t>
      </w:r>
      <w:r>
        <w:rPr>
          <w:rFonts w:ascii="Calibri" w:hAnsi="Calibri" w:cs="Calibri"/>
          <w:color w:val="000000"/>
          <w:sz w:val="24"/>
          <w:shd w:val="clear" w:color="auto" w:fill="FFFFFF"/>
        </w:rPr>
        <w:t>ICD10</w:t>
      </w:r>
      <w:r>
        <w:rPr>
          <w:rFonts w:ascii="仿宋_GB2312" w:hAnsi="仿宋_GB2312" w:eastAsia="仿宋_GB2312" w:cs="仿宋_GB2312"/>
          <w:color w:val="000000"/>
          <w:sz w:val="24"/>
          <w:shd w:val="clear" w:color="auto" w:fill="FFFFFF"/>
        </w:rPr>
        <w:t>编码）自定义设置存在药品不良反应类似疾病情况或状态的患者用药提醒规则，或患者所用药品存在的严重不良反应提醒规则；</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过敏：可以自定义设置对某类药品、某个药品、</w:t>
      </w:r>
      <w:r>
        <w:rPr>
          <w:rFonts w:ascii="Calibri" w:hAnsi="Calibri" w:eastAsia="仿宋_GB2312"/>
          <w:color w:val="000000"/>
          <w:kern w:val="0"/>
          <w:sz w:val="24"/>
        </w:rPr>
        <w:t>食物以及</w:t>
      </w:r>
      <w:r>
        <w:rPr>
          <w:rFonts w:hint="eastAsia" w:ascii="Calibri" w:hAnsi="Calibri" w:eastAsia="仿宋_GB2312"/>
          <w:color w:val="000000"/>
          <w:kern w:val="0"/>
          <w:sz w:val="24"/>
        </w:rPr>
        <w:t>某个或某类</w:t>
      </w:r>
      <w:r>
        <w:rPr>
          <w:rFonts w:ascii="Calibri" w:hAnsi="Calibri" w:eastAsia="仿宋_GB2312"/>
          <w:color w:val="000000"/>
          <w:kern w:val="0"/>
          <w:sz w:val="24"/>
        </w:rPr>
        <w:t>辅料</w:t>
      </w:r>
      <w:r>
        <w:rPr>
          <w:rFonts w:hint="eastAsia" w:ascii="Calibri" w:hAnsi="Calibri" w:eastAsia="仿宋_GB2312"/>
          <w:color w:val="000000"/>
          <w:kern w:val="0"/>
          <w:sz w:val="24"/>
        </w:rPr>
        <w:t>的药品过敏禁、慎用的药品审查规则；并可自定义设置</w:t>
      </w:r>
      <w:r>
        <w:rPr>
          <w:rFonts w:ascii="Calibri" w:hAnsi="Calibri" w:eastAsia="仿宋_GB2312"/>
          <w:color w:val="000000"/>
          <w:kern w:val="0"/>
          <w:sz w:val="24"/>
        </w:rPr>
        <w:t>对某个</w:t>
      </w:r>
      <w:r>
        <w:rPr>
          <w:rFonts w:hint="eastAsia" w:ascii="Calibri" w:hAnsi="Calibri" w:eastAsia="仿宋_GB2312"/>
          <w:color w:val="000000"/>
          <w:kern w:val="0"/>
          <w:sz w:val="24"/>
        </w:rPr>
        <w:t>药品成分过敏禁、</w:t>
      </w:r>
      <w:r>
        <w:rPr>
          <w:rFonts w:ascii="Calibri" w:hAnsi="Calibri" w:eastAsia="仿宋_GB2312"/>
          <w:color w:val="000000"/>
          <w:kern w:val="0"/>
          <w:sz w:val="24"/>
        </w:rPr>
        <w:t>慎</w:t>
      </w:r>
      <w:r>
        <w:rPr>
          <w:rFonts w:hint="eastAsia" w:ascii="Calibri" w:hAnsi="Calibri" w:eastAsia="仿宋_GB2312"/>
          <w:color w:val="000000"/>
          <w:kern w:val="0"/>
          <w:sz w:val="24"/>
        </w:rPr>
        <w:t>用</w:t>
      </w:r>
      <w:r>
        <w:rPr>
          <w:rFonts w:ascii="Calibri" w:hAnsi="Calibri" w:eastAsia="仿宋_GB2312"/>
          <w:color w:val="000000"/>
          <w:kern w:val="0"/>
          <w:sz w:val="24"/>
        </w:rPr>
        <w:t>的审查规则</w:t>
      </w:r>
      <w:r>
        <w:rPr>
          <w:rFonts w:hint="eastAsia" w:ascii="Calibri" w:hAnsi="Calibri" w:eastAsia="仿宋_GB2312"/>
          <w:color w:val="000000"/>
          <w:kern w:val="0"/>
          <w:sz w:val="24"/>
        </w:rPr>
        <w:t>；</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禁忌症：可以通过关键词匹配或ICD10编码自定义设置不同疾病禁用的药品审查规则；同时可采用病人特征的方式，当医院诊断字库调整后，只需自定义维护病人特征字典对应的ICD编码或关键词、检验指标，不需要去修改规则即可实现规则的更新；</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适应症</w:t>
      </w:r>
      <w:r>
        <w:rPr>
          <w:rFonts w:hint="eastAsia" w:ascii="Calibri" w:hAnsi="Calibri" w:eastAsia="仿宋_GB2312"/>
          <w:color w:val="000000"/>
          <w:kern w:val="0"/>
          <w:sz w:val="24"/>
        </w:rPr>
        <w:t>：可以通过关键词匹配和ICD</w:t>
      </w:r>
      <w:r>
        <w:rPr>
          <w:rFonts w:ascii="Calibri" w:hAnsi="Calibri" w:eastAsia="仿宋_GB2312"/>
          <w:color w:val="000000"/>
          <w:kern w:val="0"/>
          <w:sz w:val="24"/>
        </w:rPr>
        <w:t>10编码</w:t>
      </w:r>
      <w:r>
        <w:rPr>
          <w:rFonts w:hint="eastAsia" w:ascii="Calibri" w:hAnsi="Calibri" w:eastAsia="仿宋_GB2312"/>
          <w:color w:val="000000"/>
          <w:kern w:val="0"/>
          <w:sz w:val="24"/>
        </w:rPr>
        <w:t>、自定义设置药品适应症相关审查规则；同时可采用病人特征的方式，当医院诊断字库调整后，只需自定义维护病人特征字典对应的ICD编码或关键词、检验指标，不需要去修改规则即可实现规则的更新；</w:t>
      </w:r>
    </w:p>
    <w:p>
      <w:pPr>
        <w:numPr>
          <w:ilvl w:val="0"/>
          <w:numId w:val="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中药饮片管理：可采用自定义设置中药饮片用法用量、孕产、给药途径、诊断（中医诊断或西医诊断）相关审查规则。</w:t>
      </w:r>
    </w:p>
    <w:p>
      <w:pPr>
        <w:numPr>
          <w:ilvl w:val="0"/>
          <w:numId w:val="2"/>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抗菌</w:t>
      </w:r>
      <w:r>
        <w:rPr>
          <w:rFonts w:ascii="Calibri" w:hAnsi="Calibri" w:eastAsia="仿宋_GB2312"/>
          <w:color w:val="000000"/>
          <w:kern w:val="0"/>
          <w:sz w:val="24"/>
        </w:rPr>
        <w:t>药物管理：</w:t>
      </w:r>
    </w:p>
    <w:p>
      <w:pPr>
        <w:numPr>
          <w:ilvl w:val="0"/>
          <w:numId w:val="10"/>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围术期用药：可</w:t>
      </w:r>
      <w:r>
        <w:rPr>
          <w:rFonts w:ascii="Calibri" w:hAnsi="Calibri" w:eastAsia="仿宋_GB2312"/>
          <w:color w:val="000000"/>
          <w:kern w:val="0"/>
          <w:sz w:val="24"/>
        </w:rPr>
        <w:t>自定义</w:t>
      </w:r>
      <w:r>
        <w:rPr>
          <w:rFonts w:hint="eastAsia" w:ascii="Calibri" w:hAnsi="Calibri" w:eastAsia="仿宋_GB2312"/>
          <w:color w:val="000000"/>
          <w:kern w:val="0"/>
          <w:sz w:val="24"/>
        </w:rPr>
        <w:t>设置围手术期及特殊诊疗操作用药相关审查规则；</w:t>
      </w:r>
    </w:p>
    <w:p>
      <w:pPr>
        <w:numPr>
          <w:ilvl w:val="0"/>
          <w:numId w:val="10"/>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抗菌药物越权用药：可</w:t>
      </w:r>
      <w:r>
        <w:rPr>
          <w:rFonts w:ascii="Calibri" w:hAnsi="Calibri" w:eastAsia="仿宋_GB2312"/>
          <w:color w:val="000000"/>
          <w:kern w:val="0"/>
          <w:sz w:val="24"/>
        </w:rPr>
        <w:t>自定义</w:t>
      </w:r>
      <w:r>
        <w:rPr>
          <w:rFonts w:hint="eastAsia" w:ascii="Calibri" w:hAnsi="Calibri" w:eastAsia="仿宋_GB2312"/>
          <w:color w:val="000000"/>
          <w:kern w:val="0"/>
          <w:sz w:val="24"/>
        </w:rPr>
        <w:t>设置抗菌</w:t>
      </w:r>
      <w:r>
        <w:rPr>
          <w:rFonts w:ascii="Calibri" w:hAnsi="Calibri" w:eastAsia="仿宋_GB2312"/>
          <w:color w:val="000000"/>
          <w:kern w:val="0"/>
          <w:sz w:val="24"/>
        </w:rPr>
        <w:t>药物</w:t>
      </w:r>
      <w:r>
        <w:rPr>
          <w:rFonts w:hint="eastAsia" w:ascii="Calibri" w:hAnsi="Calibri" w:eastAsia="仿宋_GB2312"/>
          <w:color w:val="000000"/>
          <w:kern w:val="0"/>
          <w:sz w:val="24"/>
        </w:rPr>
        <w:t>使用</w:t>
      </w:r>
      <w:r>
        <w:rPr>
          <w:rFonts w:ascii="Calibri" w:hAnsi="Calibri" w:eastAsia="仿宋_GB2312"/>
          <w:color w:val="000000"/>
          <w:kern w:val="0"/>
          <w:sz w:val="24"/>
        </w:rPr>
        <w:t>权限审</w:t>
      </w:r>
      <w:r>
        <w:rPr>
          <w:rFonts w:hint="eastAsia" w:ascii="Calibri" w:hAnsi="Calibri" w:eastAsia="仿宋_GB2312"/>
          <w:color w:val="000000"/>
          <w:kern w:val="0"/>
          <w:sz w:val="24"/>
        </w:rPr>
        <w:t>查</w:t>
      </w:r>
      <w:r>
        <w:rPr>
          <w:rFonts w:ascii="Calibri" w:hAnsi="Calibri" w:eastAsia="仿宋_GB2312"/>
          <w:color w:val="000000"/>
          <w:kern w:val="0"/>
          <w:sz w:val="24"/>
        </w:rPr>
        <w:t>规则；</w:t>
      </w:r>
    </w:p>
    <w:p>
      <w:pPr>
        <w:numPr>
          <w:ilvl w:val="0"/>
          <w:numId w:val="10"/>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抗菌谱相同药品合用：对两个或多个抗菌谱相同的抗菌药物重复用药进行审查；</w:t>
      </w:r>
    </w:p>
    <w:p>
      <w:pPr>
        <w:numPr>
          <w:ilvl w:val="0"/>
          <w:numId w:val="10"/>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抗菌药物使用数据超标预警；</w:t>
      </w:r>
    </w:p>
    <w:p>
      <w:pPr>
        <w:numPr>
          <w:ilvl w:val="0"/>
          <w:numId w:val="2"/>
        </w:numPr>
        <w:shd w:val="clear" w:color="auto" w:fill="FFFFFF"/>
        <w:spacing w:line="460" w:lineRule="exact"/>
        <w:rPr>
          <w:rFonts w:ascii="Calibri" w:hAnsi="Calibri" w:eastAsia="仿宋_GB2312"/>
          <w:color w:val="000000"/>
          <w:kern w:val="0"/>
          <w:sz w:val="24"/>
        </w:rPr>
      </w:pPr>
      <w:r>
        <w:rPr>
          <w:rFonts w:hint="eastAsia" w:ascii="Calibri" w:hAnsi="Calibri" w:eastAsia="仿宋_GB2312"/>
          <w:color w:val="000000"/>
          <w:kern w:val="0"/>
          <w:sz w:val="24"/>
        </w:rPr>
        <w:t>精麻药品</w:t>
      </w:r>
      <w:r>
        <w:rPr>
          <w:rFonts w:ascii="Calibri" w:hAnsi="Calibri" w:eastAsia="仿宋_GB2312"/>
          <w:color w:val="000000"/>
          <w:kern w:val="0"/>
          <w:sz w:val="24"/>
        </w:rPr>
        <w:t>管理：</w:t>
      </w:r>
      <w:r>
        <w:rPr>
          <w:rFonts w:hint="eastAsia" w:ascii="Calibri" w:hAnsi="Calibri" w:eastAsia="仿宋_GB2312"/>
          <w:color w:val="000000"/>
          <w:kern w:val="0"/>
          <w:sz w:val="24"/>
        </w:rPr>
        <w:t>可自定义设置麻醉药品和精神类药品超多日用量（累计数量、用药天数）审查规则；</w:t>
      </w:r>
    </w:p>
    <w:p>
      <w:pPr>
        <w:shd w:val="clear" w:color="auto" w:fill="FFFFFF"/>
        <w:spacing w:line="460" w:lineRule="exact"/>
        <w:ind w:firstLine="420"/>
        <w:rPr>
          <w:rFonts w:ascii="Calibri" w:hAnsi="Calibri" w:eastAsia="仿宋_GB2312"/>
          <w:b/>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7</w:t>
      </w:r>
      <w:r>
        <w:rPr>
          <w:rFonts w:hint="eastAsia" w:ascii="Calibri" w:hAnsi="Calibri" w:eastAsia="仿宋_GB2312"/>
          <w:color w:val="000000"/>
          <w:kern w:val="0"/>
          <w:sz w:val="24"/>
        </w:rPr>
        <w:t>）*支持</w:t>
      </w:r>
      <w:r>
        <w:rPr>
          <w:rFonts w:ascii="Calibri" w:hAnsi="Calibri" w:eastAsia="仿宋_GB2312"/>
          <w:color w:val="000000"/>
          <w:kern w:val="0"/>
          <w:sz w:val="24"/>
        </w:rPr>
        <w:t>用户自定义管理规则</w:t>
      </w:r>
      <w:r>
        <w:rPr>
          <w:rFonts w:hint="eastAsia" w:ascii="Calibri" w:hAnsi="Calibri" w:eastAsia="仿宋_GB2312"/>
          <w:color w:val="000000"/>
          <w:kern w:val="0"/>
          <w:sz w:val="24"/>
        </w:rPr>
        <w:t>，</w:t>
      </w:r>
      <w:r>
        <w:rPr>
          <w:rFonts w:ascii="Calibri" w:hAnsi="Calibri" w:eastAsia="仿宋_GB2312"/>
          <w:color w:val="000000"/>
          <w:kern w:val="0"/>
          <w:sz w:val="24"/>
        </w:rPr>
        <w:t>实现对本院整体用药的管控</w:t>
      </w:r>
      <w:r>
        <w:rPr>
          <w:rFonts w:hint="eastAsia" w:ascii="Calibri" w:hAnsi="Calibri" w:eastAsia="仿宋_GB2312"/>
          <w:color w:val="000000"/>
          <w:kern w:val="0"/>
          <w:sz w:val="24"/>
        </w:rPr>
        <w:t>，包括门、急诊处方药品超多日用量、门诊输液审查（可限定科室、疾病）；药品品种（名称和品种数）、药品发药数量、处方金额、中药饮片帖数、中药饮片味数等（可限定患者病历号、处方时间、科室、来源（门诊、急诊或住院）等；</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8</w:t>
      </w:r>
      <w:r>
        <w:rPr>
          <w:rFonts w:hint="eastAsia" w:ascii="Calibri" w:hAnsi="Calibri" w:eastAsia="仿宋_GB2312"/>
          <w:color w:val="000000"/>
          <w:kern w:val="0"/>
          <w:sz w:val="24"/>
        </w:rPr>
        <w:t>）支持用</w:t>
      </w:r>
      <w:r>
        <w:rPr>
          <w:rFonts w:ascii="Calibri" w:hAnsi="Calibri" w:eastAsia="仿宋_GB2312"/>
          <w:color w:val="000000"/>
          <w:kern w:val="0"/>
          <w:sz w:val="24"/>
        </w:rPr>
        <w:t>户自定义药品开方提醒</w:t>
      </w:r>
      <w:r>
        <w:rPr>
          <w:rFonts w:hint="eastAsia" w:ascii="Calibri" w:hAnsi="Calibri" w:eastAsia="仿宋_GB2312"/>
          <w:color w:val="000000"/>
          <w:kern w:val="0"/>
          <w:sz w:val="24"/>
        </w:rPr>
        <w:t>，在</w:t>
      </w:r>
      <w:r>
        <w:rPr>
          <w:rFonts w:ascii="Calibri" w:hAnsi="Calibri" w:eastAsia="仿宋_GB2312"/>
          <w:color w:val="000000"/>
          <w:kern w:val="0"/>
          <w:sz w:val="24"/>
        </w:rPr>
        <w:t>医嘱处方开出特殊药品</w:t>
      </w:r>
      <w:r>
        <w:rPr>
          <w:rFonts w:hint="eastAsia" w:ascii="Calibri" w:hAnsi="Calibri" w:eastAsia="仿宋_GB2312"/>
          <w:color w:val="000000"/>
          <w:kern w:val="0"/>
          <w:sz w:val="24"/>
        </w:rPr>
        <w:t>时</w:t>
      </w:r>
      <w:r>
        <w:rPr>
          <w:rFonts w:ascii="Calibri" w:hAnsi="Calibri" w:eastAsia="仿宋_GB2312"/>
          <w:color w:val="000000"/>
          <w:kern w:val="0"/>
          <w:sz w:val="24"/>
        </w:rPr>
        <w:t>，</w:t>
      </w:r>
      <w:r>
        <w:rPr>
          <w:rFonts w:hint="eastAsia" w:ascii="Calibri" w:hAnsi="Calibri" w:eastAsia="仿宋_GB2312"/>
          <w:color w:val="000000"/>
          <w:kern w:val="0"/>
          <w:sz w:val="24"/>
        </w:rPr>
        <w:t>给予</w:t>
      </w:r>
      <w:r>
        <w:rPr>
          <w:rFonts w:ascii="Calibri" w:hAnsi="Calibri" w:eastAsia="仿宋_GB2312"/>
          <w:color w:val="000000"/>
          <w:kern w:val="0"/>
          <w:sz w:val="24"/>
        </w:rPr>
        <w:t>相关提示</w:t>
      </w:r>
      <w:r>
        <w:rPr>
          <w:rFonts w:hint="eastAsia" w:ascii="Calibri" w:hAnsi="Calibri" w:eastAsia="仿宋_GB2312"/>
          <w:color w:val="000000"/>
          <w:kern w:val="0"/>
          <w:sz w:val="24"/>
        </w:rPr>
        <w:t>；</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（9）*支持用户设置规则生效范围，对单张处方生效、对多张处方生效、只对门诊处方生效或只对住院医嘱生效等。</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（10）支持用户自定义药品开方提醒，在医嘱处方开出特殊药品时，给予相关提示；</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（11）*提供69个判断条件（如检验指标肌酐）可选择“为空”值（代表未获得病</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人的该类信息），支持用户在自定义规则中使用；</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（12）提供中药颗粒目录，支持用户自定义规则，可以进行相应的管控；</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（13）*支持用户在自定义药品规则时，采用病人特征字典表达病人疾病情况。系统</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提供1800+个病人特征及其定义的规则，其规则可采用诊断、检验、手术等信息进行定</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义；</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（14）提供40+代表药品特点的属性（如单胺氧化酶抑制剂、磺胺结构类药品），</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支持用户在自定义规则中使用；</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（15）*提供130+判断条件，支持用户自定义编辑复杂规则判断，使药品的使用更</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加符合用户的实际用药情况；</w:t>
      </w:r>
    </w:p>
    <w:p>
      <w:pPr>
        <w:numPr>
          <w:ilvl w:val="0"/>
          <w:numId w:val="1"/>
        </w:numPr>
        <w:shd w:val="clear" w:color="auto" w:fill="FFFFFF"/>
        <w:spacing w:line="460" w:lineRule="exact"/>
        <w:outlineLvl w:val="3"/>
        <w:rPr>
          <w:rFonts w:hint="eastAsia" w:ascii="Calibri" w:hAnsi="Calibri" w:eastAsia="仿宋_GB2312"/>
          <w:b/>
          <w:color w:val="000000"/>
          <w:kern w:val="0"/>
          <w:sz w:val="24"/>
        </w:rPr>
      </w:pPr>
      <w:r>
        <w:rPr>
          <w:rFonts w:hint="eastAsia" w:ascii="Calibri" w:hAnsi="Calibri" w:eastAsia="仿宋_GB2312"/>
          <w:b/>
          <w:color w:val="000000"/>
          <w:kern w:val="0"/>
          <w:sz w:val="24"/>
        </w:rPr>
        <w:t>合理用药</w:t>
      </w:r>
      <w:r>
        <w:rPr>
          <w:rFonts w:ascii="Calibri" w:hAnsi="Calibri" w:eastAsia="仿宋_GB2312"/>
          <w:b/>
          <w:color w:val="000000"/>
          <w:kern w:val="0"/>
          <w:sz w:val="24"/>
        </w:rPr>
        <w:t>干预系统</w:t>
      </w:r>
    </w:p>
    <w:p>
      <w:pPr>
        <w:shd w:val="clear" w:color="auto" w:fill="FFFFFF"/>
        <w:spacing w:before="120" w:after="120"/>
        <w:outlineLvl w:val="4"/>
        <w:rPr>
          <w:rFonts w:hint="eastAsia" w:ascii="Calibri" w:hAnsi="Calibri" w:eastAsia="仿宋_GB2312"/>
          <w:b/>
          <w:color w:val="000000"/>
          <w:kern w:val="0"/>
          <w:sz w:val="24"/>
        </w:rPr>
      </w:pPr>
      <w:r>
        <w:rPr>
          <w:rFonts w:hint="eastAsia" w:ascii="Calibri" w:hAnsi="Calibri" w:eastAsia="仿宋_GB2312"/>
          <w:b/>
          <w:color w:val="000000"/>
          <w:kern w:val="0"/>
          <w:sz w:val="24"/>
        </w:rPr>
        <w:t>3</w:t>
      </w:r>
      <w:r>
        <w:rPr>
          <w:rFonts w:ascii="Calibri" w:hAnsi="Calibri" w:eastAsia="仿宋_GB2312"/>
          <w:b/>
          <w:color w:val="000000"/>
          <w:kern w:val="0"/>
          <w:sz w:val="24"/>
        </w:rPr>
        <w:t>.1 处方</w:t>
      </w:r>
      <w:r>
        <w:rPr>
          <w:rFonts w:hint="eastAsia" w:ascii="Calibri" w:hAnsi="Calibri" w:eastAsia="仿宋_GB2312"/>
          <w:b/>
          <w:color w:val="000000"/>
          <w:kern w:val="0"/>
          <w:sz w:val="24"/>
        </w:rPr>
        <w:t>/医嘱实时审查</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 *系统</w:t>
      </w:r>
      <w:r>
        <w:rPr>
          <w:rFonts w:ascii="Calibri" w:hAnsi="Calibri" w:eastAsia="仿宋_GB2312"/>
          <w:color w:val="000000"/>
          <w:kern w:val="0"/>
          <w:sz w:val="24"/>
        </w:rPr>
        <w:t>能够根据预设的合理用药管理规则对处方/医嘱的用药适宜性及规范性进行实时审查，并给予医生提示</w:t>
      </w:r>
      <w:r>
        <w:rPr>
          <w:rFonts w:hint="eastAsia" w:ascii="Calibri" w:hAnsi="Calibri" w:eastAsia="仿宋_GB2312"/>
          <w:color w:val="000000"/>
          <w:kern w:val="0"/>
          <w:sz w:val="24"/>
        </w:rPr>
        <w:t>，</w:t>
      </w:r>
      <w:r>
        <w:rPr>
          <w:rFonts w:ascii="Calibri" w:hAnsi="Calibri" w:eastAsia="仿宋_GB2312"/>
          <w:color w:val="000000"/>
          <w:kern w:val="0"/>
          <w:sz w:val="24"/>
        </w:rPr>
        <w:t>对于严重的用药问题可以直接在医生端进行拦截，若医生不做调整</w:t>
      </w:r>
      <w:r>
        <w:rPr>
          <w:rFonts w:hint="eastAsia" w:ascii="Calibri" w:hAnsi="Calibri" w:eastAsia="仿宋_GB2312"/>
          <w:color w:val="000000"/>
          <w:kern w:val="0"/>
          <w:sz w:val="24"/>
        </w:rPr>
        <w:t>，</w:t>
      </w:r>
      <w:r>
        <w:rPr>
          <w:rFonts w:ascii="Calibri" w:hAnsi="Calibri" w:eastAsia="仿宋_GB2312"/>
          <w:color w:val="000000"/>
          <w:kern w:val="0"/>
          <w:sz w:val="24"/>
        </w:rPr>
        <w:t>则处方/医嘱无法生效</w:t>
      </w:r>
      <w:r>
        <w:rPr>
          <w:rFonts w:hint="eastAsia" w:ascii="Calibri" w:hAnsi="Calibri" w:eastAsia="仿宋_GB2312"/>
          <w:color w:val="000000"/>
          <w:kern w:val="0"/>
          <w:sz w:val="24"/>
        </w:rPr>
        <w:t>；</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（2） *</w:t>
      </w:r>
      <w:r>
        <w:rPr>
          <w:rFonts w:ascii="Calibri" w:hAnsi="Calibri" w:eastAsia="仿宋_GB2312"/>
          <w:color w:val="000000"/>
          <w:kern w:val="0"/>
          <w:sz w:val="24"/>
        </w:rPr>
        <w:t>支持以简洁易懂的文字将用药问题及修改建议反馈给医生，并</w:t>
      </w:r>
      <w:r>
        <w:rPr>
          <w:rFonts w:hint="eastAsia" w:ascii="Calibri" w:hAnsi="Calibri" w:eastAsia="仿宋_GB2312"/>
          <w:color w:val="000000"/>
          <w:kern w:val="0"/>
          <w:sz w:val="24"/>
        </w:rPr>
        <w:t>支持在问题提示时通过链接查看该警示信息相关说明书及文献资料；</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（3）*</w:t>
      </w:r>
      <w:r>
        <w:rPr>
          <w:rFonts w:ascii="Calibri" w:hAnsi="Calibri" w:eastAsia="仿宋_GB2312"/>
          <w:color w:val="000000"/>
          <w:kern w:val="0"/>
          <w:sz w:val="24"/>
        </w:rPr>
        <w:t>系统可以</w:t>
      </w:r>
      <w:r>
        <w:rPr>
          <w:rFonts w:hint="eastAsia" w:ascii="Calibri" w:hAnsi="Calibri" w:eastAsia="仿宋_GB2312"/>
          <w:color w:val="000000"/>
          <w:kern w:val="0"/>
          <w:sz w:val="24"/>
        </w:rPr>
        <w:t>统一</w:t>
      </w:r>
      <w:r>
        <w:rPr>
          <w:rFonts w:ascii="Calibri" w:hAnsi="Calibri" w:eastAsia="仿宋_GB2312"/>
          <w:color w:val="000000"/>
          <w:kern w:val="0"/>
          <w:sz w:val="24"/>
        </w:rPr>
        <w:t>配置</w:t>
      </w:r>
      <w:r>
        <w:rPr>
          <w:rFonts w:hint="eastAsia" w:ascii="Calibri" w:hAnsi="Calibri" w:eastAsia="仿宋_GB2312"/>
          <w:color w:val="000000"/>
          <w:kern w:val="0"/>
          <w:sz w:val="24"/>
        </w:rPr>
        <w:t>警示信息提醒的临床科室，并可以设置提醒、拦截用药问题所对应警示信息的警示类型、状态及级别；</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（4）*系统</w:t>
      </w:r>
      <w:r>
        <w:rPr>
          <w:rFonts w:ascii="Calibri" w:hAnsi="Calibri" w:eastAsia="仿宋_GB2312"/>
          <w:color w:val="000000"/>
          <w:kern w:val="0"/>
          <w:sz w:val="24"/>
        </w:rPr>
        <w:t>可配置门急诊病人的处方审查方式，</w:t>
      </w:r>
      <w:r>
        <w:rPr>
          <w:rFonts w:hint="eastAsia" w:ascii="Calibri" w:hAnsi="Calibri" w:eastAsia="仿宋_GB2312"/>
          <w:color w:val="000000"/>
          <w:kern w:val="0"/>
          <w:sz w:val="24"/>
        </w:rPr>
        <w:t>支持</w:t>
      </w:r>
      <w:r>
        <w:rPr>
          <w:rFonts w:ascii="Calibri" w:hAnsi="Calibri" w:eastAsia="仿宋_GB2312"/>
          <w:color w:val="000000"/>
          <w:kern w:val="0"/>
          <w:sz w:val="24"/>
        </w:rPr>
        <w:t>门急诊病人按处方进行用药审查或按</w:t>
      </w:r>
      <w:r>
        <w:rPr>
          <w:rFonts w:hint="eastAsia" w:ascii="Calibri" w:hAnsi="Calibri" w:eastAsia="仿宋_GB2312"/>
          <w:color w:val="000000"/>
          <w:kern w:val="0"/>
          <w:sz w:val="24"/>
        </w:rPr>
        <w:t>患者</w:t>
      </w:r>
      <w:r>
        <w:rPr>
          <w:rFonts w:ascii="Calibri" w:hAnsi="Calibri" w:eastAsia="仿宋_GB2312"/>
          <w:color w:val="000000"/>
          <w:kern w:val="0"/>
          <w:sz w:val="24"/>
        </w:rPr>
        <w:t>进行用药审查（即对同人同天同机构的处方做合并审查）</w:t>
      </w:r>
      <w:r>
        <w:rPr>
          <w:rFonts w:hint="eastAsia" w:ascii="Calibri" w:hAnsi="Calibri" w:eastAsia="仿宋_GB2312"/>
          <w:color w:val="000000"/>
          <w:kern w:val="0"/>
          <w:sz w:val="24"/>
        </w:rPr>
        <w:t>。</w:t>
      </w:r>
    </w:p>
    <w:p>
      <w:pPr>
        <w:shd w:val="clear" w:color="auto" w:fill="FFFFFF"/>
        <w:spacing w:before="120" w:after="120"/>
        <w:outlineLvl w:val="4"/>
        <w:rPr>
          <w:rFonts w:hint="eastAsia" w:ascii="Calibri" w:hAnsi="Calibri" w:eastAsia="仿宋_GB2312"/>
          <w:b/>
          <w:color w:val="000000"/>
          <w:kern w:val="0"/>
          <w:sz w:val="24"/>
        </w:rPr>
      </w:pPr>
      <w:r>
        <w:rPr>
          <w:rFonts w:hint="eastAsia" w:ascii="Calibri" w:hAnsi="Calibri" w:eastAsia="仿宋_GB2312"/>
          <w:b/>
          <w:color w:val="000000"/>
          <w:kern w:val="0"/>
          <w:sz w:val="24"/>
        </w:rPr>
        <w:t>3.2</w:t>
      </w:r>
      <w:r>
        <w:rPr>
          <w:rFonts w:ascii="Calibri" w:hAnsi="Calibri" w:eastAsia="仿宋_GB2312"/>
          <w:b/>
          <w:color w:val="000000"/>
          <w:kern w:val="0"/>
          <w:sz w:val="24"/>
        </w:rPr>
        <w:t xml:space="preserve"> 医药信息查询</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支持医生和药师查看药品说明书信息、书籍资料、电子公告、医药法规及相关医药学知识。包括：</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药品说明书信息：可查询对应的药品说明书信息，同时可以查看同一通用名称，不同剂型和不同厂家的说明书。说明书信息支持医院药学人员维护，可以在国家食品药品监督管理总局（NMPA）正式发布的药品厂家说明书基础上修改和新增药品说明书内容，形成一篇新的符合临床实际需要的自定义药品说明书，并可按要求形成药物手册；</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2）书籍专著：系统应提供国家基本药物处方集、抗菌药物临床应用指导原则（2015年版）、超药品说明书用药、新编药物学、国家基本药物临床应用指南、临床注射药物应用指南、中国国家处方集、临床用药须知、浙江省中药炮制规范、北京市中药饮片炮制规范、《中华人民共和国药典》等资料供用户查询；</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（3）电子公告：系统应提供国家食品药品监督管理总局和中华人民共和国国家卫生和计划生育委员会发布的通知公告、药品警戒快讯、说明书修订公告、药品不良反应信息通报及法律法规信息供用户查看；</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（4）临床检验指标：系统应提供临床检验指标信息供用户查询，包括正常参考值范围、结果及临床意义；</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（5）临床路径：系统应提供中华人民共和国国家卫生和计划生育委员会发布的临床路径供；</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（6）医药学公式：系统应提供常用的医药学公式，包括心脏学、肺脏学、肾脏学、儿科学、神经学等公式，并提供计算功能。</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（7）药品不良反应病例查询</w:t>
      </w:r>
    </w:p>
    <w:p>
      <w:pPr>
        <w:shd w:val="clear" w:color="auto" w:fill="FFFFFF"/>
        <w:spacing w:before="120" w:after="120"/>
        <w:outlineLvl w:val="4"/>
        <w:rPr>
          <w:rFonts w:hint="eastAsia" w:ascii="Calibri" w:hAnsi="Calibri" w:eastAsia="仿宋_GB2312"/>
          <w:b/>
          <w:color w:val="000000"/>
          <w:kern w:val="0"/>
          <w:sz w:val="24"/>
        </w:rPr>
      </w:pPr>
      <w:r>
        <w:rPr>
          <w:rFonts w:ascii="Calibri" w:hAnsi="Calibri" w:eastAsia="仿宋_GB2312"/>
          <w:b/>
          <w:color w:val="000000"/>
          <w:kern w:val="0"/>
          <w:sz w:val="24"/>
        </w:rPr>
        <w:t xml:space="preserve">3.3 </w:t>
      </w:r>
      <w:r>
        <w:rPr>
          <w:rFonts w:hint="eastAsia" w:ascii="Calibri" w:hAnsi="Calibri" w:eastAsia="仿宋_GB2312"/>
          <w:b/>
          <w:color w:val="000000"/>
          <w:kern w:val="0"/>
          <w:sz w:val="24"/>
        </w:rPr>
        <w:t>统计分析</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（1）</w:t>
      </w:r>
      <w:r>
        <w:rPr>
          <w:rFonts w:ascii="Calibri" w:hAnsi="Calibri" w:eastAsia="仿宋_GB2312"/>
          <w:color w:val="000000"/>
          <w:kern w:val="0"/>
          <w:sz w:val="24"/>
        </w:rPr>
        <w:t>在医生保存处方/医嘱时，处方/医嘱</w:t>
      </w:r>
      <w:r>
        <w:rPr>
          <w:rFonts w:hint="eastAsia" w:ascii="Calibri" w:hAnsi="Calibri" w:eastAsia="仿宋_GB2312"/>
          <w:color w:val="000000"/>
          <w:kern w:val="0"/>
          <w:sz w:val="24"/>
        </w:rPr>
        <w:t>实时</w:t>
      </w:r>
      <w:r>
        <w:rPr>
          <w:rFonts w:ascii="Calibri" w:hAnsi="Calibri" w:eastAsia="仿宋_GB2312"/>
          <w:color w:val="000000"/>
          <w:kern w:val="0"/>
          <w:sz w:val="24"/>
        </w:rPr>
        <w:t>传入合理用药管理系统</w:t>
      </w:r>
      <w:r>
        <w:rPr>
          <w:rFonts w:hint="eastAsia" w:ascii="Calibri" w:hAnsi="Calibri" w:eastAsia="仿宋_GB2312"/>
          <w:color w:val="000000"/>
          <w:kern w:val="0"/>
          <w:sz w:val="24"/>
        </w:rPr>
        <w:t>，</w:t>
      </w:r>
      <w:r>
        <w:rPr>
          <w:rFonts w:ascii="Calibri" w:hAnsi="Calibri" w:eastAsia="仿宋_GB2312"/>
          <w:color w:val="000000"/>
          <w:kern w:val="0"/>
          <w:sz w:val="24"/>
        </w:rPr>
        <w:t>药师可登入合理用药系统，实时查看医生开具的处方/医嘱及在处方</w:t>
      </w:r>
      <w:r>
        <w:rPr>
          <w:rFonts w:hint="eastAsia" w:ascii="Calibri" w:hAnsi="Calibri" w:eastAsia="仿宋_GB2312"/>
          <w:color w:val="000000"/>
          <w:kern w:val="0"/>
          <w:sz w:val="24"/>
        </w:rPr>
        <w:t>/医嘱开具过程中实时发生的问题；</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（2）药师</w:t>
      </w:r>
      <w:r>
        <w:rPr>
          <w:rFonts w:ascii="Calibri" w:hAnsi="Calibri" w:eastAsia="仿宋_GB2312"/>
          <w:color w:val="000000"/>
          <w:kern w:val="0"/>
          <w:sz w:val="24"/>
        </w:rPr>
        <w:t>可对当前发生的问题（警示信息）进行实时的确认/待查审核</w:t>
      </w:r>
      <w:r>
        <w:rPr>
          <w:rFonts w:hint="eastAsia" w:ascii="Calibri" w:hAnsi="Calibri" w:eastAsia="仿宋_GB2312"/>
          <w:color w:val="000000"/>
          <w:kern w:val="0"/>
          <w:sz w:val="24"/>
        </w:rPr>
        <w:t>，</w:t>
      </w:r>
      <w:r>
        <w:rPr>
          <w:rFonts w:ascii="Calibri" w:hAnsi="Calibri" w:eastAsia="仿宋_GB2312"/>
          <w:color w:val="000000"/>
          <w:kern w:val="0"/>
          <w:sz w:val="24"/>
        </w:rPr>
        <w:t>已经待查的警示信息在医生端不再提示</w:t>
      </w:r>
      <w:r>
        <w:rPr>
          <w:rFonts w:hint="eastAsia" w:ascii="Calibri" w:hAnsi="Calibri" w:eastAsia="仿宋_GB2312"/>
          <w:color w:val="000000"/>
          <w:kern w:val="0"/>
          <w:sz w:val="24"/>
        </w:rPr>
        <w:t>；</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（3）*</w:t>
      </w:r>
      <w:r>
        <w:rPr>
          <w:rFonts w:ascii="Calibri" w:hAnsi="Calibri" w:eastAsia="仿宋_GB2312"/>
          <w:color w:val="000000"/>
          <w:kern w:val="0"/>
          <w:sz w:val="24"/>
        </w:rPr>
        <w:t>医生/科主任可随时登入系统，查看本人/本科室的即时问题处方和审核结果</w:t>
      </w:r>
      <w:r>
        <w:rPr>
          <w:rFonts w:hint="eastAsia" w:ascii="Calibri" w:hAnsi="Calibri" w:eastAsia="仿宋_GB2312"/>
          <w:color w:val="000000"/>
          <w:kern w:val="0"/>
          <w:sz w:val="24"/>
        </w:rPr>
        <w:t>；</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（4）*</w:t>
      </w:r>
      <w:r>
        <w:rPr>
          <w:rFonts w:ascii="Calibri" w:hAnsi="Calibri" w:eastAsia="仿宋_GB2312"/>
          <w:color w:val="000000"/>
          <w:kern w:val="0"/>
          <w:sz w:val="24"/>
        </w:rPr>
        <w:t>医院管理人员可随时登入系统，查看本院的即时处方和审核结果</w:t>
      </w:r>
      <w:r>
        <w:rPr>
          <w:rFonts w:hint="eastAsia" w:ascii="Calibri" w:hAnsi="Calibri" w:eastAsia="仿宋_GB2312"/>
          <w:color w:val="000000"/>
          <w:kern w:val="0"/>
          <w:sz w:val="24"/>
        </w:rPr>
        <w:t>；</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（5）支持门诊处方的干预效果分析，包括：</w:t>
      </w:r>
    </w:p>
    <w:p>
      <w:pPr>
        <w:numPr>
          <w:ilvl w:val="0"/>
          <w:numId w:val="11"/>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图表化展示前一天及近一周的处方总数及干预处方数；</w:t>
      </w:r>
    </w:p>
    <w:p>
      <w:pPr>
        <w:numPr>
          <w:ilvl w:val="0"/>
          <w:numId w:val="11"/>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按医院/科室/医生统计处方总数、干预处方数、干预次数、拦截处方数、拦截次数、无问题处方数及各项占比等指标，并支持各指标生成柱状图和趋势图；</w:t>
      </w:r>
    </w:p>
    <w:p>
      <w:pPr>
        <w:numPr>
          <w:ilvl w:val="0"/>
          <w:numId w:val="11"/>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按医院/科室/医生统计医生对处方不同处理的处方数及占比，包括更换药物、修正错误、忽略错误及删除处方，并支持各指标生成柱状图和趋势图；</w:t>
      </w:r>
    </w:p>
    <w:p>
      <w:pPr>
        <w:numPr>
          <w:ilvl w:val="0"/>
          <w:numId w:val="11"/>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按医院/科室/医生统计不同警示等级警示信息的发生次数、发生处方数及占比；</w:t>
      </w:r>
    </w:p>
    <w:p>
      <w:pPr>
        <w:numPr>
          <w:ilvl w:val="0"/>
          <w:numId w:val="11"/>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按医院/科室/医生统计不同类型警示信息的发生次数、发生处方数及占比。</w:t>
      </w:r>
    </w:p>
    <w:p>
      <w:pPr>
        <w:numPr>
          <w:ilvl w:val="0"/>
          <w:numId w:val="1"/>
        </w:numPr>
        <w:shd w:val="clear" w:color="auto" w:fill="FFFFFF"/>
        <w:spacing w:line="460" w:lineRule="exact"/>
        <w:outlineLvl w:val="3"/>
        <w:rPr>
          <w:rFonts w:ascii="Calibri" w:hAnsi="Calibri" w:eastAsia="仿宋_GB2312"/>
          <w:b/>
          <w:color w:val="000000"/>
          <w:kern w:val="0"/>
          <w:sz w:val="24"/>
        </w:rPr>
      </w:pPr>
      <w:r>
        <w:rPr>
          <w:rFonts w:hint="eastAsia" w:ascii="Calibri" w:hAnsi="Calibri" w:eastAsia="仿宋_GB2312"/>
          <w:b/>
          <w:color w:val="000000"/>
          <w:kern w:val="0"/>
          <w:sz w:val="24"/>
        </w:rPr>
        <w:t>合理用药</w:t>
      </w:r>
      <w:r>
        <w:rPr>
          <w:rFonts w:ascii="Calibri" w:hAnsi="Calibri" w:eastAsia="仿宋_GB2312"/>
          <w:b/>
          <w:color w:val="000000"/>
          <w:kern w:val="0"/>
          <w:sz w:val="24"/>
        </w:rPr>
        <w:t>分析</w:t>
      </w:r>
      <w:r>
        <w:rPr>
          <w:rFonts w:hint="eastAsia" w:ascii="Calibri" w:hAnsi="Calibri" w:eastAsia="仿宋_GB2312"/>
          <w:b/>
          <w:color w:val="000000"/>
          <w:kern w:val="0"/>
          <w:sz w:val="24"/>
        </w:rPr>
        <w:t>系统</w:t>
      </w:r>
    </w:p>
    <w:p>
      <w:pPr>
        <w:shd w:val="clear" w:color="auto" w:fill="FFFFFF"/>
        <w:spacing w:before="120" w:after="120"/>
        <w:outlineLvl w:val="4"/>
        <w:rPr>
          <w:rFonts w:hint="eastAsia" w:ascii="Calibri" w:hAnsi="Calibri" w:eastAsia="仿宋_GB2312"/>
          <w:b/>
          <w:color w:val="000000"/>
          <w:kern w:val="0"/>
          <w:sz w:val="24"/>
        </w:rPr>
      </w:pPr>
      <w:r>
        <w:rPr>
          <w:rFonts w:hint="eastAsia" w:ascii="Calibri" w:hAnsi="Calibri" w:eastAsia="仿宋_GB2312"/>
          <w:b/>
          <w:color w:val="000000"/>
          <w:kern w:val="0"/>
          <w:sz w:val="24"/>
        </w:rPr>
        <w:t>4</w:t>
      </w:r>
      <w:r>
        <w:rPr>
          <w:rFonts w:ascii="Calibri" w:hAnsi="Calibri" w:eastAsia="仿宋_GB2312"/>
          <w:b/>
          <w:color w:val="000000"/>
          <w:kern w:val="0"/>
          <w:sz w:val="24"/>
        </w:rPr>
        <w:t>.1 处方</w:t>
      </w:r>
      <w:r>
        <w:rPr>
          <w:rFonts w:hint="eastAsia" w:ascii="Calibri" w:hAnsi="Calibri" w:eastAsia="仿宋_GB2312"/>
          <w:b/>
          <w:color w:val="000000"/>
          <w:kern w:val="0"/>
          <w:sz w:val="24"/>
        </w:rPr>
        <w:t>/医嘱分析</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（1）支持处方/医嘱每天自动导入合理用药管理系统，并支持全处方/医嘱的自动分析点评；</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（2）支持对用法用量、相互作用、配伍禁忌、重复用药、禁忌症、不良反应、适应症、特殊人群用药、妊娠期用药、哺乳期用药、过敏、给药途径等不合理用药情况进行系统点评；</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（3）*支持用户根据医院管理规定及临床实际用药情况，自定义分析和管控规则，</w:t>
      </w:r>
      <w:r>
        <w:rPr>
          <w:rFonts w:ascii="Calibri" w:hAnsi="Calibri" w:eastAsia="仿宋_GB2312"/>
          <w:color w:val="000000"/>
          <w:kern w:val="0"/>
          <w:sz w:val="24"/>
        </w:rPr>
        <w:t>满足多重条件下复杂的逻辑判断，实现</w:t>
      </w:r>
      <w:r>
        <w:rPr>
          <w:rFonts w:hint="eastAsia" w:ascii="Calibri" w:hAnsi="Calibri" w:eastAsia="仿宋_GB2312"/>
          <w:color w:val="000000"/>
          <w:kern w:val="0"/>
          <w:sz w:val="24"/>
        </w:rPr>
        <w:t>全院</w:t>
      </w:r>
      <w:r>
        <w:rPr>
          <w:rFonts w:ascii="Calibri" w:hAnsi="Calibri" w:eastAsia="仿宋_GB2312"/>
          <w:color w:val="000000"/>
          <w:kern w:val="0"/>
          <w:sz w:val="24"/>
        </w:rPr>
        <w:t>统一的用药管理</w:t>
      </w:r>
      <w:r>
        <w:rPr>
          <w:rFonts w:hint="eastAsia" w:ascii="Calibri" w:hAnsi="Calibri" w:eastAsia="仿宋_GB2312"/>
          <w:color w:val="000000"/>
          <w:kern w:val="0"/>
          <w:sz w:val="24"/>
        </w:rPr>
        <w:t>；</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（4）*支持用户新增或调整规则后，实时对处方/医嘱进行点评；</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（5）支持药师根据医院的实际用药情况，对系统点评出来的警示信息进行确认待查操作，待查的警示信息在医生端不再提示，并不计入处方点评和报表统计；</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（6）支持药师查看所有处方/医嘱，并可查看系统警示信息及个性化用药规则的分析结果；</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（7）*支持科主任/医院管理人员登入系统，查看本科室/本院的处方/医嘱及点评结果；</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8</w:t>
      </w:r>
      <w:r>
        <w:rPr>
          <w:rFonts w:hint="eastAsia" w:ascii="Calibri" w:hAnsi="Calibri" w:eastAsia="仿宋_GB2312"/>
          <w:color w:val="000000"/>
          <w:kern w:val="0"/>
          <w:sz w:val="24"/>
        </w:rPr>
        <w:t>）*支持医生登入系统，查看本人的处方和处方点评结果；</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（9）*系统可以对管理人员及医生查看的处方/医嘱及点评结果进行配置，支持查看全部处方/医嘱或问题处方/医嘱。</w:t>
      </w:r>
    </w:p>
    <w:p>
      <w:pPr>
        <w:shd w:val="clear" w:color="auto" w:fill="FFFFFF"/>
        <w:spacing w:before="120" w:after="120"/>
        <w:outlineLvl w:val="4"/>
        <w:rPr>
          <w:rFonts w:hint="eastAsia" w:ascii="Calibri" w:hAnsi="Calibri" w:eastAsia="仿宋_GB2312"/>
          <w:b/>
          <w:color w:val="000000"/>
          <w:kern w:val="0"/>
          <w:sz w:val="24"/>
        </w:rPr>
      </w:pPr>
      <w:r>
        <w:rPr>
          <w:rFonts w:hint="eastAsia" w:ascii="Calibri" w:hAnsi="Calibri" w:eastAsia="仿宋_GB2312"/>
          <w:b/>
          <w:color w:val="000000"/>
          <w:kern w:val="0"/>
          <w:sz w:val="24"/>
        </w:rPr>
        <w:t>4</w:t>
      </w:r>
      <w:r>
        <w:rPr>
          <w:rFonts w:ascii="Calibri" w:hAnsi="Calibri" w:eastAsia="仿宋_GB2312"/>
          <w:b/>
          <w:color w:val="000000"/>
          <w:kern w:val="0"/>
          <w:sz w:val="24"/>
        </w:rPr>
        <w:t xml:space="preserve">.2 </w:t>
      </w:r>
      <w:r>
        <w:rPr>
          <w:rFonts w:hint="eastAsia" w:ascii="Calibri" w:hAnsi="Calibri" w:eastAsia="仿宋_GB2312"/>
          <w:b/>
          <w:color w:val="000000"/>
          <w:kern w:val="0"/>
          <w:sz w:val="24"/>
        </w:rPr>
        <w:t>处方/医嘱点评</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系统”应根据《医院处方点评管理规范（试行）》、《处方管理办法》、《处方点评监测网工作手册》、《国家卫生计生委抗菌药物临床应用管理数据上报系统》、《2015年抗菌药物临床指导原则》、《三级综合医院评审标准实施细则》、《2013年全国抗菌药物专项整治活动督导检查手册》等处方点评相关政策要求，实现对医院处方（医嘱）的点评功能。</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（1）*支持快速点评和</w:t>
      </w:r>
      <w:r>
        <w:rPr>
          <w:rFonts w:ascii="Calibri" w:hAnsi="Calibri" w:eastAsia="仿宋_GB2312"/>
          <w:color w:val="000000"/>
          <w:kern w:val="0"/>
          <w:sz w:val="24"/>
        </w:rPr>
        <w:t>项目化管理</w:t>
      </w:r>
      <w:r>
        <w:rPr>
          <w:rFonts w:hint="eastAsia" w:ascii="Calibri" w:hAnsi="Calibri" w:eastAsia="仿宋_GB2312"/>
          <w:color w:val="000000"/>
          <w:kern w:val="0"/>
          <w:sz w:val="24"/>
        </w:rPr>
        <w:t>两种</w:t>
      </w:r>
      <w:r>
        <w:rPr>
          <w:rFonts w:ascii="Calibri" w:hAnsi="Calibri" w:eastAsia="仿宋_GB2312"/>
          <w:color w:val="000000"/>
          <w:kern w:val="0"/>
          <w:sz w:val="24"/>
        </w:rPr>
        <w:t>模式的全处方点评</w:t>
      </w:r>
      <w:r>
        <w:rPr>
          <w:rFonts w:hint="eastAsia" w:ascii="Calibri" w:hAnsi="Calibri" w:eastAsia="仿宋_GB2312"/>
          <w:color w:val="000000"/>
          <w:kern w:val="0"/>
          <w:sz w:val="24"/>
        </w:rPr>
        <w:t>，同时支持住院患者的全医嘱点评；</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（2）支持门急诊处方及住院医嘱的专项药品点评，主要</w:t>
      </w:r>
      <w:r>
        <w:rPr>
          <w:rFonts w:ascii="Calibri" w:hAnsi="Calibri" w:eastAsia="仿宋_GB2312"/>
          <w:color w:val="000000"/>
          <w:kern w:val="0"/>
          <w:sz w:val="24"/>
        </w:rPr>
        <w:t>包括抗菌药物</w:t>
      </w:r>
      <w:r>
        <w:rPr>
          <w:rFonts w:hint="eastAsia" w:ascii="Calibri" w:hAnsi="Calibri" w:eastAsia="仿宋_GB2312"/>
          <w:color w:val="000000"/>
          <w:kern w:val="0"/>
          <w:sz w:val="24"/>
        </w:rPr>
        <w:t>、</w:t>
      </w:r>
      <w:r>
        <w:rPr>
          <w:rFonts w:ascii="Calibri" w:hAnsi="Calibri" w:eastAsia="仿宋_GB2312"/>
          <w:color w:val="000000"/>
          <w:kern w:val="0"/>
          <w:sz w:val="24"/>
        </w:rPr>
        <w:t>基本药物</w:t>
      </w:r>
      <w:r>
        <w:rPr>
          <w:rFonts w:hint="eastAsia" w:ascii="Calibri" w:hAnsi="Calibri" w:eastAsia="仿宋_GB2312"/>
          <w:color w:val="000000"/>
          <w:kern w:val="0"/>
          <w:sz w:val="24"/>
        </w:rPr>
        <w:t>、糖皮质激素、质子泵抑制剂、血液制剂、高危药品、辅助药品、抗肿瘤药物、中药注射剂、中药饮片等；</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3</w:t>
      </w:r>
      <w:r>
        <w:rPr>
          <w:rFonts w:hint="eastAsia" w:ascii="Calibri" w:hAnsi="Calibri" w:eastAsia="仿宋_GB2312"/>
          <w:color w:val="000000"/>
          <w:kern w:val="0"/>
          <w:sz w:val="24"/>
        </w:rPr>
        <w:t>）*支持根据多重</w:t>
      </w:r>
      <w:r>
        <w:rPr>
          <w:rFonts w:ascii="Calibri" w:hAnsi="Calibri" w:eastAsia="仿宋_GB2312"/>
          <w:color w:val="000000"/>
          <w:kern w:val="0"/>
          <w:sz w:val="24"/>
        </w:rPr>
        <w:t>条件，抽取处方/医嘱供药事管理人员进行人工点评</w:t>
      </w:r>
      <w:r>
        <w:rPr>
          <w:rFonts w:hint="eastAsia" w:ascii="Calibri" w:hAnsi="Calibri" w:eastAsia="仿宋_GB2312"/>
          <w:color w:val="000000"/>
          <w:kern w:val="0"/>
          <w:sz w:val="24"/>
        </w:rPr>
        <w:t>，</w:t>
      </w:r>
      <w:r>
        <w:rPr>
          <w:rFonts w:ascii="Calibri" w:hAnsi="Calibri" w:eastAsia="仿宋_GB2312"/>
          <w:color w:val="000000"/>
          <w:kern w:val="0"/>
          <w:sz w:val="24"/>
        </w:rPr>
        <w:t>对于门诊处方</w:t>
      </w:r>
      <w:r>
        <w:rPr>
          <w:rFonts w:hint="eastAsia" w:ascii="Calibri" w:hAnsi="Calibri" w:eastAsia="仿宋_GB2312"/>
          <w:color w:val="000000"/>
          <w:kern w:val="0"/>
          <w:sz w:val="24"/>
        </w:rPr>
        <w:t>，</w:t>
      </w:r>
      <w:r>
        <w:rPr>
          <w:rFonts w:ascii="Calibri" w:hAnsi="Calibri" w:eastAsia="仿宋_GB2312"/>
          <w:color w:val="000000"/>
          <w:kern w:val="0"/>
          <w:sz w:val="24"/>
        </w:rPr>
        <w:t>支持按照</w:t>
      </w:r>
      <w:r>
        <w:rPr>
          <w:rFonts w:hint="eastAsia" w:ascii="Calibri" w:hAnsi="Calibri" w:eastAsia="仿宋_GB2312"/>
          <w:color w:val="000000"/>
          <w:kern w:val="0"/>
          <w:sz w:val="24"/>
        </w:rPr>
        <w:t>来源、科室、医生、医生职称、处方类型、处方金额、药品品种数、药品分类、基药类型、抗菌药物类型、是否注射给药、诊断、年龄、警示信息抽取处方进行点评；对于住院医嘱，支持按照科室、年龄、住院天数、诊断、用药金额、抗菌药物类型、是否手术、手术名称、手术等级、切口类型、警示信息抽取医嘱进行点评；</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4</w:t>
      </w:r>
      <w:r>
        <w:rPr>
          <w:rFonts w:hint="eastAsia" w:ascii="Calibri" w:hAnsi="Calibri" w:eastAsia="仿宋_GB2312"/>
          <w:color w:val="000000"/>
          <w:kern w:val="0"/>
          <w:sz w:val="24"/>
        </w:rPr>
        <w:t>）支持药师自定义分析规则，抽取符合规则设置的处方/医嘱进行点评，如门（急）诊、住院专药、专病点评；</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（5）支持处方/医嘱点评任务的分配；</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6</w:t>
      </w:r>
      <w:r>
        <w:rPr>
          <w:rFonts w:hint="eastAsia" w:ascii="Calibri" w:hAnsi="Calibri" w:eastAsia="仿宋_GB2312"/>
          <w:color w:val="000000"/>
          <w:kern w:val="0"/>
          <w:sz w:val="24"/>
        </w:rPr>
        <w:t>）支持药师参考系统警示信息对处方/</w:t>
      </w:r>
      <w:r>
        <w:rPr>
          <w:rFonts w:ascii="Calibri" w:hAnsi="Calibri" w:eastAsia="仿宋_GB2312"/>
          <w:color w:val="000000"/>
          <w:kern w:val="0"/>
          <w:sz w:val="24"/>
        </w:rPr>
        <w:t>医嘱进行点评</w:t>
      </w:r>
      <w:r>
        <w:rPr>
          <w:rFonts w:hint="eastAsia" w:ascii="Calibri" w:hAnsi="Calibri" w:eastAsia="仿宋_GB2312"/>
          <w:color w:val="000000"/>
          <w:kern w:val="0"/>
          <w:sz w:val="24"/>
        </w:rPr>
        <w:t>，支持单张处方/医嘱点评，同时支持处方/医嘱的批量点评；</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7</w:t>
      </w:r>
      <w:r>
        <w:rPr>
          <w:rFonts w:hint="eastAsia" w:ascii="Calibri" w:hAnsi="Calibri" w:eastAsia="仿宋_GB2312"/>
          <w:color w:val="000000"/>
          <w:kern w:val="0"/>
          <w:sz w:val="24"/>
        </w:rPr>
        <w:t>）*支持根据药师点评的问题类型自动生成问题代码，同时支持用户自定义问题代码与问题类型的对应关系；</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8</w:t>
      </w:r>
      <w:r>
        <w:rPr>
          <w:rFonts w:hint="eastAsia" w:ascii="Calibri" w:hAnsi="Calibri" w:eastAsia="仿宋_GB2312"/>
          <w:color w:val="000000"/>
          <w:kern w:val="0"/>
          <w:sz w:val="24"/>
        </w:rPr>
        <w:t>）*支持</w:t>
      </w:r>
      <w:r>
        <w:rPr>
          <w:rFonts w:ascii="Calibri" w:hAnsi="Calibri" w:eastAsia="仿宋_GB2312"/>
          <w:color w:val="000000"/>
          <w:kern w:val="0"/>
          <w:sz w:val="24"/>
        </w:rPr>
        <w:t>医生登入系统查看本人的问题处方及点评结果，可对药师的点评结果进行申述</w:t>
      </w:r>
      <w:r>
        <w:rPr>
          <w:rFonts w:hint="eastAsia" w:ascii="Calibri" w:hAnsi="Calibri" w:eastAsia="仿宋_GB2312"/>
          <w:color w:val="000000"/>
          <w:kern w:val="0"/>
          <w:sz w:val="24"/>
        </w:rPr>
        <w:t>，</w:t>
      </w:r>
      <w:r>
        <w:rPr>
          <w:rFonts w:ascii="Calibri" w:hAnsi="Calibri" w:eastAsia="仿宋_GB2312"/>
          <w:color w:val="000000"/>
          <w:kern w:val="0"/>
          <w:sz w:val="24"/>
        </w:rPr>
        <w:t>并支持填入申述理由</w:t>
      </w:r>
      <w:r>
        <w:rPr>
          <w:rFonts w:hint="eastAsia" w:ascii="Calibri" w:hAnsi="Calibri" w:eastAsia="仿宋_GB2312"/>
          <w:color w:val="000000"/>
          <w:kern w:val="0"/>
          <w:sz w:val="24"/>
        </w:rPr>
        <w:t>；</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9</w:t>
      </w:r>
      <w:r>
        <w:rPr>
          <w:rFonts w:hint="eastAsia" w:ascii="Calibri" w:hAnsi="Calibri" w:eastAsia="仿宋_GB2312"/>
          <w:color w:val="000000"/>
          <w:kern w:val="0"/>
          <w:sz w:val="24"/>
        </w:rPr>
        <w:t>）支持</w:t>
      </w:r>
      <w:r>
        <w:rPr>
          <w:rFonts w:ascii="Calibri" w:hAnsi="Calibri" w:eastAsia="仿宋_GB2312"/>
          <w:color w:val="000000"/>
          <w:kern w:val="0"/>
          <w:sz w:val="24"/>
        </w:rPr>
        <w:t>科室主任登入系统查看本科室的问题处方/医嘱及点评结果</w:t>
      </w:r>
      <w:r>
        <w:rPr>
          <w:rFonts w:hint="eastAsia" w:ascii="Calibri" w:hAnsi="Calibri" w:eastAsia="仿宋_GB2312"/>
          <w:color w:val="000000"/>
          <w:kern w:val="0"/>
          <w:sz w:val="24"/>
        </w:rPr>
        <w:t>；</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10</w:t>
      </w:r>
      <w:r>
        <w:rPr>
          <w:rFonts w:hint="eastAsia" w:ascii="Calibri" w:hAnsi="Calibri" w:eastAsia="仿宋_GB2312"/>
          <w:color w:val="000000"/>
          <w:kern w:val="0"/>
          <w:sz w:val="24"/>
        </w:rPr>
        <w:t>）</w:t>
      </w:r>
      <w:r>
        <w:rPr>
          <w:rFonts w:ascii="Calibri" w:hAnsi="Calibri" w:eastAsia="仿宋_GB2312"/>
          <w:color w:val="000000"/>
          <w:kern w:val="0"/>
          <w:sz w:val="24"/>
        </w:rPr>
        <w:t>点评项目结束后，支持根据点评的结果生成项目报表，</w:t>
      </w:r>
      <w:r>
        <w:rPr>
          <w:rFonts w:hint="eastAsia" w:ascii="Calibri" w:hAnsi="Calibri" w:eastAsia="仿宋_GB2312"/>
          <w:color w:val="000000"/>
          <w:kern w:val="0"/>
          <w:sz w:val="24"/>
        </w:rPr>
        <w:t>对于门诊处方，可按照医院、科室、医生分别统计抽取处方数、处方人次数、用药品种数、抗菌药物品种数、基药品种数等指标；对于住院医嘱，可按照医院、科室、病区及医疗组分别统计抽取医嘱数、用药品种数、抗菌药物品种数、基药品种数、抗菌药物使用百分率(%)、合理医嘱百分比等指标；</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11</w:t>
      </w:r>
      <w:r>
        <w:rPr>
          <w:rFonts w:hint="eastAsia" w:ascii="Calibri" w:hAnsi="Calibri" w:eastAsia="仿宋_GB2312"/>
          <w:color w:val="000000"/>
          <w:kern w:val="0"/>
          <w:sz w:val="24"/>
        </w:rPr>
        <w:t>）*支持样本导出设置功能，支持用户设置样本导出方案，即可选择门诊处方或住院医嘱抽样点评样本的导出字段，并在点评报表导出时进行调用。</w:t>
      </w:r>
    </w:p>
    <w:p>
      <w:pPr>
        <w:numPr>
          <w:ilvl w:val="0"/>
          <w:numId w:val="1"/>
        </w:numPr>
        <w:shd w:val="clear" w:color="auto" w:fill="FFFFFF"/>
        <w:spacing w:line="460" w:lineRule="exact"/>
        <w:outlineLvl w:val="3"/>
        <w:rPr>
          <w:rFonts w:ascii="Calibri" w:hAnsi="Calibri" w:eastAsia="仿宋_GB2312"/>
          <w:b/>
          <w:color w:val="000000"/>
          <w:kern w:val="0"/>
          <w:sz w:val="24"/>
        </w:rPr>
      </w:pPr>
      <w:r>
        <w:rPr>
          <w:rFonts w:hint="eastAsia" w:ascii="Calibri" w:hAnsi="Calibri" w:eastAsia="仿宋_GB2312"/>
          <w:b/>
          <w:color w:val="000000"/>
          <w:kern w:val="0"/>
          <w:sz w:val="24"/>
        </w:rPr>
        <w:t xml:space="preserve">电子药历 </w:t>
      </w:r>
    </w:p>
    <w:p>
      <w:pPr>
        <w:shd w:val="clear" w:color="auto" w:fill="FFFFFF"/>
        <w:spacing w:line="460" w:lineRule="exact"/>
        <w:ind w:left="420"/>
        <w:outlineLvl w:val="3"/>
        <w:rPr>
          <w:rFonts w:ascii="Calibri" w:hAnsi="Calibri" w:eastAsia="仿宋_GB2312"/>
          <w:color w:val="000000"/>
          <w:kern w:val="0"/>
          <w:sz w:val="24"/>
        </w:rPr>
      </w:pPr>
      <w:r>
        <w:rPr>
          <w:rFonts w:hint="eastAsia" w:ascii="Calibri" w:hAnsi="Calibri" w:eastAsia="仿宋_GB2312"/>
          <w:color w:val="000000"/>
          <w:kern w:val="0"/>
          <w:sz w:val="24"/>
        </w:rPr>
        <w:t>基本内容：</w:t>
      </w:r>
    </w:p>
    <w:p>
      <w:pPr>
        <w:shd w:val="clear" w:color="auto" w:fill="FFFFFF"/>
        <w:spacing w:line="460" w:lineRule="exact"/>
        <w:ind w:left="420"/>
        <w:outlineLvl w:val="3"/>
        <w:rPr>
          <w:rFonts w:hint="eastAsia" w:ascii="Calibri" w:hAnsi="Calibri" w:eastAsia="仿宋_GB2312"/>
          <w:color w:val="000000"/>
          <w:kern w:val="0"/>
          <w:sz w:val="24"/>
        </w:rPr>
      </w:pPr>
      <w:r>
        <w:rPr>
          <w:rFonts w:hint="eastAsia" w:ascii="Calibri" w:hAnsi="Calibri" w:eastAsia="仿宋_GB2312"/>
          <w:color w:val="000000"/>
          <w:kern w:val="0"/>
          <w:sz w:val="24"/>
        </w:rPr>
        <w:t>导入病人的基本信息：包括患者姓名、性别、年龄、出生年月、婚否、民族、身高、体重、电话号码、家庭住址等信息;</w:t>
      </w:r>
    </w:p>
    <w:p>
      <w:pPr>
        <w:shd w:val="clear" w:color="auto" w:fill="FFFFFF"/>
        <w:spacing w:line="460" w:lineRule="exact"/>
        <w:ind w:left="420"/>
        <w:outlineLvl w:val="3"/>
        <w:rPr>
          <w:rFonts w:hint="eastAsia" w:ascii="Calibri" w:hAnsi="Calibri" w:eastAsia="仿宋_GB2312"/>
          <w:color w:val="000000"/>
          <w:kern w:val="0"/>
          <w:sz w:val="24"/>
        </w:rPr>
      </w:pPr>
      <w:r>
        <w:rPr>
          <w:rFonts w:hint="eastAsia" w:ascii="Calibri" w:hAnsi="Calibri" w:eastAsia="仿宋_GB2312"/>
          <w:color w:val="000000"/>
          <w:kern w:val="0"/>
          <w:sz w:val="24"/>
        </w:rPr>
        <w:t>导入病人的病历信息：包括不良嗜好、主诉、既往史、现病史、药品不良反应、病区、科室床位、住院号、入院诊断、手术时间、手术名称等信息;</w:t>
      </w:r>
    </w:p>
    <w:p>
      <w:pPr>
        <w:shd w:val="clear" w:color="auto" w:fill="FFFFFF"/>
        <w:spacing w:line="460" w:lineRule="exact"/>
        <w:ind w:left="420"/>
        <w:outlineLvl w:val="3"/>
        <w:rPr>
          <w:rFonts w:hint="eastAsia" w:ascii="Calibri" w:hAnsi="Calibri" w:eastAsia="仿宋_GB2312"/>
          <w:color w:val="000000"/>
          <w:kern w:val="0"/>
          <w:sz w:val="24"/>
        </w:rPr>
      </w:pPr>
      <w:r>
        <w:rPr>
          <w:rFonts w:hint="eastAsia" w:ascii="Calibri" w:hAnsi="Calibri" w:eastAsia="仿宋_GB2312"/>
          <w:color w:val="000000"/>
          <w:kern w:val="0"/>
          <w:sz w:val="24"/>
        </w:rPr>
        <w:tab/>
      </w:r>
      <w:r>
        <w:rPr>
          <w:rFonts w:hint="eastAsia" w:ascii="Calibri" w:hAnsi="Calibri" w:eastAsia="仿宋_GB2312"/>
          <w:color w:val="000000"/>
          <w:kern w:val="0"/>
          <w:sz w:val="24"/>
        </w:rPr>
        <w:t>初始治疗药物时可根据患者使用过的药物选择性导入;</w:t>
      </w:r>
    </w:p>
    <w:p>
      <w:pPr>
        <w:shd w:val="clear" w:color="auto" w:fill="FFFFFF"/>
        <w:spacing w:line="460" w:lineRule="exact"/>
        <w:ind w:left="420"/>
        <w:outlineLvl w:val="3"/>
        <w:rPr>
          <w:rFonts w:hint="eastAsia" w:ascii="Calibri" w:hAnsi="Calibri" w:eastAsia="仿宋_GB2312"/>
          <w:color w:val="000000"/>
          <w:kern w:val="0"/>
          <w:sz w:val="24"/>
        </w:rPr>
      </w:pPr>
      <w:r>
        <w:rPr>
          <w:rFonts w:hint="eastAsia" w:ascii="Calibri" w:hAnsi="Calibri" w:eastAsia="仿宋_GB2312"/>
          <w:color w:val="000000"/>
          <w:kern w:val="0"/>
          <w:sz w:val="24"/>
        </w:rPr>
        <w:t>可按患者为单位新建药历，一个患者可建多份药历；可查看未归档和已归档的所有药历。</w:t>
      </w:r>
    </w:p>
    <w:p>
      <w:pPr>
        <w:shd w:val="clear" w:color="auto" w:fill="FFFFFF"/>
        <w:spacing w:line="460" w:lineRule="exact"/>
        <w:ind w:left="420"/>
        <w:outlineLvl w:val="3"/>
        <w:rPr>
          <w:rFonts w:hint="eastAsia" w:ascii="Calibri" w:hAnsi="Calibri" w:eastAsia="仿宋_GB2312"/>
          <w:color w:val="000000"/>
          <w:kern w:val="0"/>
          <w:sz w:val="24"/>
        </w:rPr>
      </w:pPr>
      <w:r>
        <w:rPr>
          <w:rFonts w:hint="eastAsia" w:ascii="Calibri" w:hAnsi="Calibri" w:eastAsia="仿宋_GB2312"/>
          <w:color w:val="000000"/>
          <w:kern w:val="0"/>
          <w:sz w:val="24"/>
        </w:rPr>
        <w:t>用药分析内容可编辑、模板建立及引用；初始药物治疗监护内容的编辑、模板建立及引用；主观资料、客观资料、评估、处理计划内容编辑和模板建立及引用。</w:t>
      </w:r>
    </w:p>
    <w:p>
      <w:pPr>
        <w:shd w:val="clear" w:color="auto" w:fill="FFFFFF"/>
        <w:spacing w:line="460" w:lineRule="exact"/>
        <w:ind w:left="420"/>
        <w:outlineLvl w:val="3"/>
        <w:rPr>
          <w:rFonts w:hint="eastAsia" w:ascii="Calibri" w:hAnsi="Calibri" w:eastAsia="仿宋_GB2312"/>
          <w:color w:val="000000"/>
          <w:kern w:val="0"/>
          <w:sz w:val="24"/>
        </w:rPr>
      </w:pPr>
      <w:r>
        <w:rPr>
          <w:rFonts w:hint="eastAsia" w:ascii="Calibri" w:hAnsi="Calibri" w:eastAsia="仿宋_GB2312"/>
          <w:color w:val="000000"/>
          <w:kern w:val="0"/>
          <w:sz w:val="24"/>
        </w:rPr>
        <w:t>出院时对完整治疗过程的总结性分析意见内容编辑、模板建立、引用；患者出院后继续治疗方案和用药指导内容编辑。</w:t>
      </w:r>
    </w:p>
    <w:p>
      <w:pPr>
        <w:shd w:val="clear" w:color="auto" w:fill="FFFFFF"/>
        <w:spacing w:line="460" w:lineRule="exact"/>
        <w:ind w:left="420"/>
        <w:outlineLvl w:val="3"/>
        <w:rPr>
          <w:rFonts w:hint="eastAsia" w:ascii="Calibri" w:hAnsi="Calibri" w:eastAsia="仿宋_GB2312"/>
          <w:color w:val="000000"/>
          <w:kern w:val="0"/>
          <w:sz w:val="24"/>
        </w:rPr>
      </w:pPr>
      <w:r>
        <w:rPr>
          <w:rFonts w:hint="eastAsia" w:ascii="Calibri" w:hAnsi="Calibri" w:eastAsia="仿宋_GB2312"/>
          <w:color w:val="000000"/>
          <w:kern w:val="0"/>
          <w:sz w:val="24"/>
        </w:rPr>
        <w:t>治疗需要的随访计划和应自行检测的指标内容；药历点评编辑：临床带教老师评语内容编辑和模板建立及引用；药学带教老师评语内容编辑、模板建立、引用。</w:t>
      </w:r>
    </w:p>
    <w:p>
      <w:pPr>
        <w:shd w:val="clear" w:color="auto" w:fill="FFFFFF"/>
        <w:spacing w:line="460" w:lineRule="exact"/>
        <w:ind w:left="420"/>
        <w:outlineLvl w:val="3"/>
        <w:rPr>
          <w:rFonts w:hint="eastAsia" w:ascii="Calibri" w:hAnsi="Calibri" w:eastAsia="仿宋_GB2312"/>
          <w:color w:val="000000"/>
          <w:kern w:val="0"/>
          <w:sz w:val="24"/>
        </w:rPr>
      </w:pPr>
      <w:r>
        <w:rPr>
          <w:rFonts w:hint="eastAsia" w:ascii="Calibri" w:hAnsi="Calibri" w:eastAsia="仿宋_GB2312"/>
          <w:color w:val="000000"/>
          <w:kern w:val="0"/>
          <w:sz w:val="24"/>
        </w:rPr>
        <w:tab/>
      </w:r>
      <w:r>
        <w:rPr>
          <w:rFonts w:hint="eastAsia" w:ascii="Calibri" w:hAnsi="Calibri" w:eastAsia="仿宋_GB2312"/>
          <w:color w:val="000000"/>
          <w:kern w:val="0"/>
          <w:sz w:val="24"/>
        </w:rPr>
        <w:t>自备药品管理：可根据患者使用过的药物选择性导入；可进行共享模板管理和个人模板管理</w:t>
      </w:r>
    </w:p>
    <w:p>
      <w:pPr>
        <w:shd w:val="clear" w:color="auto" w:fill="FFFFFF"/>
        <w:spacing w:line="460" w:lineRule="exact"/>
        <w:ind w:left="420"/>
        <w:outlineLvl w:val="3"/>
        <w:rPr>
          <w:rFonts w:ascii="Calibri" w:hAnsi="Calibri" w:eastAsia="仿宋_GB2312"/>
          <w:color w:val="000000"/>
          <w:kern w:val="0"/>
          <w:sz w:val="24"/>
        </w:rPr>
      </w:pPr>
      <w:r>
        <w:rPr>
          <w:rFonts w:hint="eastAsia" w:ascii="Calibri" w:hAnsi="Calibri" w:eastAsia="仿宋_GB2312"/>
          <w:color w:val="000000"/>
          <w:kern w:val="0"/>
          <w:sz w:val="24"/>
        </w:rPr>
        <w:t>有工作量统计：可统计药师电子药历填报工作量</w:t>
      </w:r>
    </w:p>
    <w:p>
      <w:pPr>
        <w:numPr>
          <w:ilvl w:val="0"/>
          <w:numId w:val="1"/>
        </w:numPr>
        <w:shd w:val="clear" w:color="auto" w:fill="FFFFFF"/>
        <w:spacing w:line="460" w:lineRule="exact"/>
        <w:outlineLvl w:val="3"/>
        <w:rPr>
          <w:rFonts w:hint="eastAsia" w:ascii="Calibri" w:hAnsi="Calibri" w:eastAsia="仿宋_GB2312"/>
          <w:b/>
          <w:color w:val="000000"/>
          <w:kern w:val="0"/>
          <w:sz w:val="24"/>
        </w:rPr>
      </w:pPr>
      <w:r>
        <w:rPr>
          <w:rFonts w:hint="eastAsia" w:ascii="Calibri" w:hAnsi="Calibri" w:eastAsia="仿宋_GB2312"/>
          <w:b/>
          <w:color w:val="000000"/>
          <w:kern w:val="0"/>
          <w:sz w:val="24"/>
        </w:rPr>
        <w:t>报表系统</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系统”应根据《三级综合医院评审标准实施细则》、《抗菌药物临床应用管理办法》、《阳光用药制度实施办法》、《质子泵抑制剂的合理使用管理办法》、《手术抗菌药物应用管理制度》等相关规定的要求，提供合理用药统计指标及药品使用情况统计报表。</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（1）系统提供标准报表供用户查看，包括：</w:t>
      </w:r>
    </w:p>
    <w:p>
      <w:pPr>
        <w:shd w:val="clear" w:color="auto" w:fill="FFFFFF"/>
        <w:spacing w:line="460" w:lineRule="exact"/>
        <w:ind w:left="420"/>
        <w:rPr>
          <w:rFonts w:ascii="Calibri" w:hAnsi="Calibri" w:eastAsia="仿宋_GB2312"/>
          <w:color w:val="000000"/>
          <w:kern w:val="0"/>
          <w:sz w:val="24"/>
        </w:rPr>
      </w:pPr>
      <w:r>
        <w:rPr>
          <w:rFonts w:hint="eastAsia" w:ascii="Calibri" w:hAnsi="Calibri" w:eastAsia="仿宋_GB2312"/>
          <w:color w:val="000000"/>
          <w:kern w:val="0"/>
          <w:sz w:val="24"/>
        </w:rPr>
        <w:t>常用上报报表：医疗机构抗菌药物临床应用指标数据上报表、阳光用药数据上报、抗菌药物临床应用指标；</w:t>
      </w:r>
    </w:p>
    <w:p>
      <w:pPr>
        <w:shd w:val="clear" w:color="auto" w:fill="FFFFFF"/>
        <w:spacing w:line="460" w:lineRule="exact"/>
        <w:ind w:left="420"/>
        <w:rPr>
          <w:rFonts w:ascii="Calibri" w:hAnsi="Calibri" w:eastAsia="仿宋_GB2312"/>
          <w:color w:val="000000"/>
          <w:kern w:val="0"/>
          <w:sz w:val="24"/>
        </w:rPr>
      </w:pPr>
      <w:r>
        <w:rPr>
          <w:rFonts w:hint="eastAsia" w:ascii="Calibri" w:hAnsi="Calibri" w:eastAsia="仿宋_GB2312"/>
          <w:color w:val="000000"/>
          <w:kern w:val="0"/>
          <w:sz w:val="24"/>
        </w:rPr>
        <w:t>抗菌药物用药：门（急）诊抗菌药物数据-按医院统计、门（急）诊抗菌药物数据-按科室统计、门（急）诊抗菌药物数据-按医生统计、住院抗菌药物数据-按医院统计、住院抗菌药物数据-按科室统计、住院抗菌药物数据-按医疗组统计、手术用药抗菌药物统计-按医院统计、手术用药抗菌药物统计-按科室统计、手术用药抗菌药物统计-按医疗组统计、Ⅰ类切口手术抗菌药物预防使用率和品种选择，给药时机和使用疗程合理率、抗菌药物使用率、使用量、使用强度；</w:t>
      </w:r>
    </w:p>
    <w:p>
      <w:pPr>
        <w:shd w:val="clear" w:color="auto" w:fill="FFFFFF"/>
        <w:spacing w:line="460" w:lineRule="exact"/>
        <w:ind w:left="420"/>
        <w:rPr>
          <w:rFonts w:ascii="Calibri" w:hAnsi="Calibri" w:eastAsia="仿宋_GB2312"/>
          <w:color w:val="000000"/>
          <w:kern w:val="0"/>
          <w:sz w:val="24"/>
        </w:rPr>
      </w:pPr>
      <w:r>
        <w:rPr>
          <w:rFonts w:hint="eastAsia" w:ascii="Calibri" w:hAnsi="Calibri" w:eastAsia="仿宋_GB2312"/>
          <w:color w:val="000000"/>
          <w:kern w:val="0"/>
          <w:sz w:val="24"/>
        </w:rPr>
        <w:t>重点药品监控：住院药品使用统计 -按医院统计、住院药品使用统计 -按科室统计、住院药品使用统计 -按医疗组统计，如药品不良反应情况统计、重点监控药品双十排名；</w:t>
      </w:r>
    </w:p>
    <w:p>
      <w:pPr>
        <w:shd w:val="clear" w:color="auto" w:fill="FFFFFF"/>
        <w:spacing w:line="460" w:lineRule="exact"/>
        <w:ind w:left="420"/>
        <w:rPr>
          <w:rFonts w:hint="eastAsia" w:ascii="Calibri" w:hAnsi="Calibri" w:eastAsia="仿宋_GB2312"/>
          <w:color w:val="000000"/>
          <w:kern w:val="0"/>
          <w:sz w:val="24"/>
        </w:rPr>
      </w:pPr>
      <w:r>
        <w:rPr>
          <w:rFonts w:hint="eastAsia" w:ascii="Calibri" w:hAnsi="Calibri" w:eastAsia="仿宋_GB2312"/>
          <w:color w:val="000000"/>
          <w:kern w:val="0"/>
          <w:sz w:val="24"/>
        </w:rPr>
        <w:t>质子泵抑制剂用药：质子泵抑制剂用药数据-按医院统计、门（急）诊质子泵抑制剂用药数据-按科室统计、门（急）诊质子泵抑制剂用药数据-按医生统计、住院质子泵抑制剂用药数据-按科室统计、住院质子泵抑制剂用药数据-按医疗组统计；</w:t>
      </w:r>
    </w:p>
    <w:p>
      <w:pPr>
        <w:shd w:val="clear" w:color="auto" w:fill="FFFFFF"/>
        <w:spacing w:line="460" w:lineRule="exact"/>
        <w:ind w:left="420"/>
        <w:rPr>
          <w:rFonts w:ascii="Calibri" w:hAnsi="Calibri" w:eastAsia="仿宋_GB2312"/>
          <w:color w:val="000000"/>
          <w:kern w:val="0"/>
          <w:sz w:val="24"/>
        </w:rPr>
      </w:pPr>
      <w:r>
        <w:rPr>
          <w:rFonts w:hint="eastAsia" w:ascii="Calibri" w:hAnsi="Calibri" w:eastAsia="仿宋_GB2312"/>
          <w:color w:val="000000"/>
          <w:kern w:val="0"/>
          <w:sz w:val="24"/>
        </w:rPr>
        <w:t>手术用药：手术用药情况调查表；</w:t>
      </w:r>
    </w:p>
    <w:p>
      <w:pPr>
        <w:shd w:val="clear" w:color="auto" w:fill="FFFFFF"/>
        <w:spacing w:line="460" w:lineRule="exact"/>
        <w:ind w:left="420"/>
        <w:rPr>
          <w:rFonts w:ascii="Calibri" w:hAnsi="Calibri" w:eastAsia="仿宋_GB2312"/>
          <w:color w:val="000000"/>
          <w:kern w:val="0"/>
          <w:sz w:val="24"/>
        </w:rPr>
      </w:pPr>
      <w:r>
        <w:rPr>
          <w:rFonts w:hint="eastAsia" w:ascii="Calibri" w:hAnsi="Calibri" w:eastAsia="仿宋_GB2312"/>
          <w:color w:val="000000"/>
          <w:kern w:val="0"/>
          <w:sz w:val="24"/>
        </w:rPr>
        <w:t>药品适宜性分析：门诊用药适宜性分析、住院用药是适宜性分析；</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w:t>
      </w:r>
      <w:r>
        <w:rPr>
          <w:rFonts w:ascii="Calibri" w:hAnsi="Calibri" w:eastAsia="仿宋_GB2312"/>
          <w:color w:val="000000"/>
          <w:kern w:val="0"/>
          <w:sz w:val="24"/>
        </w:rPr>
        <w:t>2</w:t>
      </w:r>
      <w:r>
        <w:rPr>
          <w:rFonts w:hint="eastAsia" w:ascii="Calibri" w:hAnsi="Calibri" w:eastAsia="仿宋_GB2312"/>
          <w:color w:val="000000"/>
          <w:kern w:val="0"/>
          <w:sz w:val="24"/>
        </w:rPr>
        <w:t>）</w:t>
      </w:r>
      <w:r>
        <w:rPr>
          <w:rFonts w:ascii="Calibri" w:hAnsi="Calibri" w:eastAsia="仿宋_GB2312"/>
          <w:color w:val="000000"/>
          <w:kern w:val="0"/>
          <w:sz w:val="24"/>
        </w:rPr>
        <w:t xml:space="preserve"> </w:t>
      </w:r>
      <w:r>
        <w:rPr>
          <w:rFonts w:hint="eastAsia" w:ascii="Calibri" w:hAnsi="Calibri" w:eastAsia="仿宋_GB2312"/>
          <w:color w:val="000000"/>
          <w:kern w:val="0"/>
          <w:sz w:val="24"/>
        </w:rPr>
        <w:t>自定义报表</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支持医疗机构根据数据统计需要，在线制作报表，并根据管理需求设计报表的格式，满足医疗机构对医疗用药数据的统计分析及数据挖掘工作，如用药排名医嘱点评/住院用药医嘱点评、肿瘤科癌痛镇痛药物用量分析。</w:t>
      </w:r>
    </w:p>
    <w:p>
      <w:pPr>
        <w:numPr>
          <w:ilvl w:val="0"/>
          <w:numId w:val="1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覆盖医院用药数据统计的各种维度，包括按机构、按科室、按医疗组、按医生统计，按药品统计、按手术统计、按问题类型统计等；</w:t>
      </w:r>
    </w:p>
    <w:p>
      <w:pPr>
        <w:numPr>
          <w:ilvl w:val="0"/>
          <w:numId w:val="1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支持报表的新增、修改、删除、复制等，并支持将报表分类管理；</w:t>
      </w:r>
    </w:p>
    <w:p>
      <w:pPr>
        <w:numPr>
          <w:ilvl w:val="0"/>
          <w:numId w:val="1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支持周期及非周期性的报表数据统计；</w:t>
      </w:r>
    </w:p>
    <w:p>
      <w:pPr>
        <w:numPr>
          <w:ilvl w:val="0"/>
          <w:numId w:val="1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支持用户选择系统统计指标重新组合成新报表，同时也支持用户自定义统计指标；</w:t>
      </w:r>
    </w:p>
    <w:p>
      <w:pPr>
        <w:numPr>
          <w:ilvl w:val="0"/>
          <w:numId w:val="1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支持在线调整报表的格式，包括表头表尾设置、单元格合并及指标排序等；</w:t>
      </w:r>
    </w:p>
    <w:p>
      <w:pPr>
        <w:numPr>
          <w:ilvl w:val="0"/>
          <w:numId w:val="12"/>
        </w:numPr>
        <w:shd w:val="clear" w:color="auto" w:fill="FFFFFF"/>
        <w:spacing w:line="460" w:lineRule="exact"/>
        <w:rPr>
          <w:rFonts w:hint="eastAsia" w:ascii="Calibri" w:hAnsi="Calibri" w:eastAsia="仿宋_GB2312"/>
          <w:color w:val="000000"/>
          <w:kern w:val="0"/>
          <w:sz w:val="24"/>
        </w:rPr>
      </w:pPr>
      <w:r>
        <w:rPr>
          <w:rFonts w:hint="eastAsia" w:ascii="Calibri" w:hAnsi="Calibri" w:eastAsia="仿宋_GB2312"/>
          <w:color w:val="000000"/>
          <w:kern w:val="0"/>
          <w:sz w:val="24"/>
        </w:rPr>
        <w:t>支持报表导出为excel格式。</w:t>
      </w:r>
    </w:p>
    <w:p>
      <w:pPr>
        <w:numPr>
          <w:ilvl w:val="0"/>
          <w:numId w:val="1"/>
        </w:numPr>
        <w:shd w:val="clear" w:color="auto" w:fill="FFFFFF"/>
        <w:spacing w:line="460" w:lineRule="exact"/>
        <w:outlineLvl w:val="3"/>
        <w:rPr>
          <w:rFonts w:ascii="Calibri" w:hAnsi="Calibri" w:eastAsia="仿宋_GB2312"/>
          <w:b/>
          <w:color w:val="000000"/>
          <w:kern w:val="0"/>
          <w:sz w:val="24"/>
        </w:rPr>
      </w:pPr>
      <w:r>
        <w:rPr>
          <w:rFonts w:hint="eastAsia" w:ascii="Calibri" w:hAnsi="Calibri" w:eastAsia="仿宋_GB2312"/>
          <w:b/>
          <w:color w:val="000000"/>
          <w:kern w:val="0"/>
          <w:sz w:val="24"/>
        </w:rPr>
        <w:t>智能审方系统</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系统”应根据《医疗机构处方审核规范》、《关于加强药事管理转变药学服务模式的通知》、《中华人民共和国药品管理法》、《医疗机构药事管理规定》、《医院处方点评管理规范（试行）》、《处方管理办法》等相关法律法规的要求，实现药师对处方（医嘱）的实时审查功能。</w:t>
      </w:r>
    </w:p>
    <w:p>
      <w:pPr>
        <w:shd w:val="clear" w:color="auto" w:fill="FFFFFF"/>
        <w:spacing w:before="120" w:after="120"/>
        <w:outlineLvl w:val="4"/>
        <w:rPr>
          <w:rFonts w:ascii="Calibri" w:hAnsi="Calibri" w:eastAsia="仿宋_GB2312"/>
          <w:b/>
          <w:color w:val="000000"/>
          <w:kern w:val="0"/>
          <w:sz w:val="24"/>
        </w:rPr>
      </w:pPr>
      <w:r>
        <w:rPr>
          <w:rFonts w:hint="eastAsia" w:ascii="Calibri" w:hAnsi="Calibri" w:eastAsia="仿宋_GB2312"/>
          <w:b/>
          <w:color w:val="000000"/>
          <w:kern w:val="0"/>
          <w:sz w:val="24"/>
        </w:rPr>
        <w:t>7</w:t>
      </w:r>
      <w:r>
        <w:rPr>
          <w:rFonts w:ascii="Calibri" w:hAnsi="Calibri" w:eastAsia="仿宋_GB2312"/>
          <w:b/>
          <w:color w:val="000000"/>
          <w:kern w:val="0"/>
          <w:sz w:val="24"/>
        </w:rPr>
        <w:t>.1 处方</w:t>
      </w:r>
      <w:r>
        <w:rPr>
          <w:rFonts w:hint="eastAsia" w:ascii="Calibri" w:hAnsi="Calibri" w:eastAsia="仿宋_GB2312"/>
          <w:b/>
          <w:color w:val="000000"/>
          <w:kern w:val="0"/>
          <w:sz w:val="24"/>
        </w:rPr>
        <w:t>/医嘱审查流程</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（1）系统提供药师门诊审方工作平台，支持药师在患者缴费前完成门诊处方的实时审查；</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（2）系统提供药师住院审方工作平台，支持药师在医嘱调剂前完成住院医嘱的实时审查；</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（3）支持按照系统预设的合理用药规则对进入审方系统的处方/医嘱进行实时审查，再由药师人工审核，审核通过的处方/医嘱进入下一流程，审核不通过的提示到医生端，由医生选择双签或修改。</w:t>
      </w:r>
    </w:p>
    <w:p>
      <w:pPr>
        <w:shd w:val="clear" w:color="auto" w:fill="FFFFFF"/>
        <w:spacing w:line="460" w:lineRule="exact"/>
        <w:ind w:left="420"/>
        <w:rPr>
          <w:rFonts w:hint="eastAsia" w:ascii="Calibri" w:hAnsi="Calibri" w:eastAsia="仿宋_GB2312"/>
          <w:b/>
          <w:color w:val="000000"/>
          <w:kern w:val="0"/>
          <w:sz w:val="24"/>
        </w:rPr>
      </w:pPr>
      <w:r>
        <w:rPr>
          <w:rFonts w:hint="eastAsia" w:ascii="Calibri" w:hAnsi="Calibri" w:eastAsia="仿宋_GB2312"/>
          <w:b/>
          <w:color w:val="000000"/>
          <w:kern w:val="0"/>
          <w:sz w:val="24"/>
        </w:rPr>
        <w:t>7</w:t>
      </w:r>
      <w:r>
        <w:rPr>
          <w:rFonts w:ascii="Calibri" w:hAnsi="Calibri" w:eastAsia="仿宋_GB2312"/>
          <w:b/>
          <w:color w:val="000000"/>
          <w:kern w:val="0"/>
          <w:sz w:val="24"/>
        </w:rPr>
        <w:t xml:space="preserve">.2 </w:t>
      </w:r>
      <w:r>
        <w:rPr>
          <w:rFonts w:hint="eastAsia" w:ascii="Calibri" w:hAnsi="Calibri" w:eastAsia="仿宋_GB2312"/>
          <w:b/>
          <w:color w:val="000000"/>
          <w:kern w:val="0"/>
          <w:sz w:val="24"/>
        </w:rPr>
        <w:t>处方/医嘱审核界面</w:t>
      </w:r>
    </w:p>
    <w:p>
      <w:pPr>
        <w:shd w:val="clear" w:color="auto" w:fill="FFFFFF"/>
        <w:spacing w:line="460" w:lineRule="exact"/>
        <w:ind w:left="420"/>
        <w:rPr>
          <w:rFonts w:hint="eastAsia" w:ascii="Calibri" w:hAnsi="Calibri" w:eastAsia="仿宋_GB2312"/>
          <w:bCs/>
          <w:color w:val="000000"/>
          <w:kern w:val="0"/>
          <w:sz w:val="24"/>
        </w:rPr>
      </w:pPr>
      <w:r>
        <w:rPr>
          <w:rFonts w:hint="eastAsia" w:ascii="Calibri" w:hAnsi="Calibri" w:eastAsia="仿宋_GB2312"/>
          <w:bCs/>
          <w:color w:val="000000"/>
          <w:kern w:val="0"/>
          <w:sz w:val="24"/>
        </w:rPr>
        <w:t>（1）</w:t>
      </w:r>
      <w:r>
        <w:rPr>
          <w:rFonts w:ascii="Calibri" w:hAnsi="Calibri" w:eastAsia="仿宋_GB2312"/>
          <w:bCs/>
          <w:color w:val="000000"/>
          <w:kern w:val="0"/>
          <w:sz w:val="24"/>
        </w:rPr>
        <w:t>病人基本信息查看</w:t>
      </w:r>
      <w:r>
        <w:rPr>
          <w:rFonts w:hint="eastAsia" w:ascii="Calibri" w:hAnsi="Calibri" w:eastAsia="仿宋_GB2312"/>
          <w:bCs/>
          <w:color w:val="000000"/>
          <w:kern w:val="0"/>
          <w:sz w:val="24"/>
        </w:rPr>
        <w:t>，展示病人的基本信息给审核提供参考。病人基本信息查看包括患者姓名、年龄、身高、体重、诊断、过敏史等等；</w:t>
      </w:r>
    </w:p>
    <w:p>
      <w:pPr>
        <w:numPr>
          <w:ilvl w:val="0"/>
          <w:numId w:val="13"/>
        </w:numPr>
        <w:shd w:val="clear" w:color="auto" w:fill="FFFFFF"/>
        <w:spacing w:line="460" w:lineRule="exact"/>
        <w:ind w:left="420"/>
        <w:rPr>
          <w:rFonts w:hint="eastAsia" w:ascii="Calibri" w:hAnsi="Calibri" w:eastAsia="仿宋_GB2312"/>
          <w:bCs/>
          <w:color w:val="000000"/>
          <w:kern w:val="0"/>
          <w:sz w:val="24"/>
        </w:rPr>
      </w:pPr>
      <w:r>
        <w:rPr>
          <w:rFonts w:hint="eastAsia" w:ascii="Calibri" w:hAnsi="Calibri" w:eastAsia="仿宋_GB2312"/>
          <w:bCs/>
          <w:color w:val="000000"/>
          <w:kern w:val="0"/>
          <w:sz w:val="24"/>
        </w:rPr>
        <w:t>审核处方/医嘱查看，按患者合并，展示患者被审核的所有处方医嘱，并能分组查看明细；</w:t>
      </w:r>
    </w:p>
    <w:p>
      <w:pPr>
        <w:numPr>
          <w:ilvl w:val="0"/>
          <w:numId w:val="13"/>
        </w:numPr>
        <w:shd w:val="clear" w:color="auto" w:fill="FFFFFF"/>
        <w:spacing w:line="460" w:lineRule="exact"/>
        <w:ind w:left="420"/>
        <w:rPr>
          <w:rFonts w:ascii="Calibri" w:hAnsi="Calibri" w:eastAsia="仿宋_GB2312"/>
          <w:bCs/>
          <w:color w:val="000000"/>
          <w:kern w:val="0"/>
          <w:sz w:val="24"/>
        </w:rPr>
      </w:pPr>
      <w:r>
        <w:rPr>
          <w:rFonts w:hint="eastAsia" w:ascii="Calibri" w:hAnsi="Calibri" w:eastAsia="仿宋_GB2312"/>
          <w:bCs/>
          <w:color w:val="000000"/>
          <w:kern w:val="0"/>
          <w:sz w:val="24"/>
        </w:rPr>
        <w:t>处方医嘱/警示信息查看，</w:t>
      </w:r>
      <w:r>
        <w:rPr>
          <w:rFonts w:ascii="Calibri" w:hAnsi="Calibri" w:eastAsia="仿宋_GB2312"/>
          <w:bCs/>
          <w:color w:val="000000"/>
          <w:kern w:val="0"/>
          <w:sz w:val="24"/>
        </w:rPr>
        <w:t>结合合理用药系统，可查看审核处方/医嘱相关的警示信息，供审核药师参考</w:t>
      </w:r>
      <w:r>
        <w:rPr>
          <w:rFonts w:hint="eastAsia" w:ascii="Calibri" w:hAnsi="Calibri" w:eastAsia="仿宋_GB2312"/>
          <w:bCs/>
          <w:color w:val="000000"/>
          <w:kern w:val="0"/>
          <w:sz w:val="24"/>
        </w:rPr>
        <w:t>；</w:t>
      </w:r>
    </w:p>
    <w:p>
      <w:pPr>
        <w:numPr>
          <w:ilvl w:val="0"/>
          <w:numId w:val="13"/>
        </w:numPr>
        <w:shd w:val="clear" w:color="auto" w:fill="FFFFFF"/>
        <w:spacing w:line="460" w:lineRule="exact"/>
        <w:ind w:left="420"/>
        <w:rPr>
          <w:rFonts w:ascii="Calibri" w:hAnsi="Calibri" w:eastAsia="仿宋_GB2312"/>
          <w:bCs/>
          <w:color w:val="000000"/>
          <w:kern w:val="0"/>
          <w:sz w:val="24"/>
        </w:rPr>
      </w:pPr>
      <w:r>
        <w:rPr>
          <w:rFonts w:hint="eastAsia" w:ascii="Calibri" w:hAnsi="Calibri" w:eastAsia="仿宋_GB2312"/>
          <w:bCs/>
          <w:color w:val="000000"/>
          <w:kern w:val="0"/>
          <w:sz w:val="24"/>
        </w:rPr>
        <w:t>审核通过处方/医嘱操作，可按患者一次通过所有处方/医嘱，也可按条通过；</w:t>
      </w:r>
    </w:p>
    <w:p>
      <w:pPr>
        <w:numPr>
          <w:ilvl w:val="0"/>
          <w:numId w:val="13"/>
        </w:numPr>
        <w:shd w:val="clear" w:color="auto" w:fill="FFFFFF"/>
        <w:spacing w:line="460" w:lineRule="exact"/>
        <w:ind w:left="420"/>
        <w:rPr>
          <w:rFonts w:ascii="Calibri" w:hAnsi="Calibri" w:eastAsia="仿宋_GB2312"/>
          <w:bCs/>
          <w:color w:val="000000"/>
          <w:kern w:val="0"/>
          <w:sz w:val="24"/>
        </w:rPr>
      </w:pPr>
      <w:r>
        <w:rPr>
          <w:rFonts w:hint="eastAsia" w:ascii="Calibri" w:hAnsi="Calibri" w:eastAsia="仿宋_GB2312"/>
          <w:bCs/>
          <w:color w:val="000000"/>
          <w:kern w:val="0"/>
          <w:sz w:val="24"/>
        </w:rPr>
        <w:t>审核未通过的处方/医嘱操作，可按处方/医嘱问题的严重程度选择让医生修改处方/医嘱和双签名两种操作，并能记录处方/医嘱未通过的理由；</w:t>
      </w:r>
    </w:p>
    <w:p>
      <w:pPr>
        <w:numPr>
          <w:ilvl w:val="0"/>
          <w:numId w:val="13"/>
        </w:numPr>
        <w:shd w:val="clear" w:color="auto" w:fill="FFFFFF"/>
        <w:spacing w:line="460" w:lineRule="exact"/>
        <w:ind w:left="420"/>
        <w:rPr>
          <w:rFonts w:ascii="Calibri" w:hAnsi="Calibri" w:eastAsia="仿宋_GB2312"/>
          <w:bCs/>
          <w:color w:val="000000"/>
          <w:kern w:val="0"/>
          <w:sz w:val="24"/>
        </w:rPr>
      </w:pPr>
      <w:r>
        <w:rPr>
          <w:rFonts w:ascii="Calibri" w:hAnsi="Calibri" w:eastAsia="仿宋_GB2312"/>
          <w:bCs/>
          <w:color w:val="000000"/>
          <w:kern w:val="0"/>
          <w:sz w:val="24"/>
        </w:rPr>
        <w:t>处方/医嘱标记操作</w:t>
      </w:r>
      <w:r>
        <w:rPr>
          <w:rFonts w:hint="eastAsia" w:ascii="Calibri" w:hAnsi="Calibri" w:eastAsia="仿宋_GB2312"/>
          <w:bCs/>
          <w:color w:val="000000"/>
          <w:kern w:val="0"/>
          <w:sz w:val="24"/>
        </w:rPr>
        <w:t>，可标记有问题的处方/医嘱，在以后遇到相似处方时，会给予提示；</w:t>
      </w:r>
    </w:p>
    <w:p>
      <w:pPr>
        <w:numPr>
          <w:ilvl w:val="0"/>
          <w:numId w:val="13"/>
        </w:numPr>
        <w:shd w:val="clear" w:color="auto" w:fill="FFFFFF"/>
        <w:spacing w:line="460" w:lineRule="exact"/>
        <w:ind w:left="420"/>
        <w:rPr>
          <w:rFonts w:ascii="Calibri" w:hAnsi="Calibri" w:eastAsia="仿宋_GB2312"/>
          <w:bCs/>
          <w:color w:val="000000"/>
          <w:kern w:val="0"/>
          <w:sz w:val="24"/>
        </w:rPr>
      </w:pPr>
      <w:r>
        <w:rPr>
          <w:rFonts w:hint="eastAsia" w:ascii="Calibri" w:hAnsi="Calibri" w:eastAsia="仿宋_GB2312"/>
          <w:bCs/>
          <w:color w:val="000000"/>
          <w:kern w:val="0"/>
          <w:sz w:val="24"/>
        </w:rPr>
        <w:t>历史处方/医嘱查看，可查看患者上次住院时处方/医嘱信息，以及审核情况；</w:t>
      </w:r>
    </w:p>
    <w:p>
      <w:pPr>
        <w:numPr>
          <w:ilvl w:val="0"/>
          <w:numId w:val="13"/>
        </w:numPr>
        <w:shd w:val="clear" w:color="auto" w:fill="FFFFFF"/>
        <w:spacing w:line="460" w:lineRule="exact"/>
        <w:ind w:left="420"/>
        <w:rPr>
          <w:rFonts w:ascii="Calibri" w:hAnsi="Calibri" w:eastAsia="仿宋_GB2312"/>
          <w:bCs/>
          <w:color w:val="000000"/>
          <w:kern w:val="0"/>
          <w:sz w:val="24"/>
        </w:rPr>
      </w:pPr>
      <w:r>
        <w:rPr>
          <w:rFonts w:hint="eastAsia" w:ascii="Calibri" w:hAnsi="Calibri" w:eastAsia="仿宋_GB2312"/>
          <w:bCs/>
          <w:color w:val="000000"/>
          <w:kern w:val="0"/>
          <w:sz w:val="24"/>
        </w:rPr>
        <w:t>待审核处方/医嘱查看及操作，可查看药师自己审核任务的处方/医嘱列表，可优先审核紧急处方/医嘱；</w:t>
      </w:r>
    </w:p>
    <w:p>
      <w:pPr>
        <w:numPr>
          <w:ilvl w:val="0"/>
          <w:numId w:val="13"/>
        </w:numPr>
        <w:shd w:val="clear" w:color="auto" w:fill="FFFFFF"/>
        <w:spacing w:line="460" w:lineRule="exact"/>
        <w:ind w:left="420"/>
        <w:rPr>
          <w:rFonts w:ascii="Calibri" w:hAnsi="Calibri" w:eastAsia="仿宋_GB2312"/>
          <w:bCs/>
          <w:color w:val="000000"/>
          <w:kern w:val="0"/>
          <w:sz w:val="24"/>
        </w:rPr>
      </w:pPr>
      <w:r>
        <w:rPr>
          <w:rFonts w:hint="eastAsia" w:ascii="Calibri" w:hAnsi="Calibri" w:eastAsia="仿宋_GB2312"/>
          <w:bCs/>
          <w:color w:val="000000"/>
          <w:kern w:val="0"/>
          <w:sz w:val="24"/>
        </w:rPr>
        <w:t>审核未通过处方/医嘱查看及操作，可查看有问题处方/医嘱的打回记录，并可进行撤销打回操作，或是修改审核建议。</w:t>
      </w:r>
    </w:p>
    <w:p>
      <w:pPr>
        <w:shd w:val="clear" w:color="auto" w:fill="FFFFFF"/>
        <w:spacing w:line="460" w:lineRule="exact"/>
        <w:rPr>
          <w:rFonts w:ascii="Calibri" w:hAnsi="Calibri" w:eastAsia="仿宋_GB2312"/>
          <w:b/>
          <w:color w:val="000000"/>
          <w:kern w:val="0"/>
          <w:sz w:val="24"/>
        </w:rPr>
      </w:pPr>
      <w:r>
        <w:rPr>
          <w:rFonts w:hint="eastAsia" w:ascii="Calibri" w:hAnsi="Calibri" w:eastAsia="仿宋_GB2312"/>
          <w:b/>
          <w:color w:val="000000"/>
          <w:kern w:val="0"/>
          <w:sz w:val="24"/>
        </w:rPr>
        <w:t>7.3</w:t>
      </w:r>
      <w:r>
        <w:rPr>
          <w:rFonts w:ascii="Calibri" w:hAnsi="Calibri" w:eastAsia="仿宋_GB2312"/>
          <w:b/>
          <w:color w:val="000000"/>
          <w:kern w:val="0"/>
          <w:sz w:val="24"/>
        </w:rPr>
        <w:t>审核设置</w:t>
      </w:r>
    </w:p>
    <w:p>
      <w:pPr>
        <w:numPr>
          <w:ilvl w:val="0"/>
          <w:numId w:val="14"/>
        </w:numPr>
        <w:shd w:val="clear" w:color="auto" w:fill="FFFFFF"/>
        <w:spacing w:line="460" w:lineRule="exact"/>
        <w:rPr>
          <w:rFonts w:hint="eastAsia" w:ascii="Calibri" w:hAnsi="Calibri" w:eastAsia="仿宋_GB2312"/>
          <w:bCs/>
          <w:color w:val="000000"/>
          <w:kern w:val="0"/>
          <w:sz w:val="24"/>
        </w:rPr>
      </w:pPr>
      <w:r>
        <w:rPr>
          <w:rFonts w:hint="eastAsia" w:ascii="Calibri" w:hAnsi="Calibri" w:eastAsia="仿宋_GB2312"/>
          <w:bCs/>
          <w:color w:val="000000"/>
          <w:kern w:val="0"/>
          <w:sz w:val="24"/>
        </w:rPr>
        <w:t>审核自定义提示，针对某些药品的相互作用提示，可能产生的不良反应提示等；</w:t>
      </w:r>
    </w:p>
    <w:p>
      <w:pPr>
        <w:numPr>
          <w:ilvl w:val="0"/>
          <w:numId w:val="14"/>
        </w:numPr>
        <w:shd w:val="clear" w:color="auto" w:fill="FFFFFF"/>
        <w:spacing w:line="460" w:lineRule="exact"/>
        <w:rPr>
          <w:rFonts w:ascii="Calibri" w:hAnsi="Calibri" w:eastAsia="仿宋_GB2312"/>
          <w:bCs/>
          <w:color w:val="000000"/>
          <w:kern w:val="0"/>
          <w:sz w:val="24"/>
        </w:rPr>
      </w:pPr>
      <w:r>
        <w:rPr>
          <w:rFonts w:ascii="Calibri" w:hAnsi="Calibri" w:eastAsia="仿宋_GB2312"/>
          <w:bCs/>
          <w:color w:val="000000"/>
          <w:kern w:val="0"/>
          <w:sz w:val="24"/>
        </w:rPr>
        <w:t>审核科室选择</w:t>
      </w:r>
      <w:r>
        <w:rPr>
          <w:rFonts w:hint="eastAsia" w:ascii="Calibri" w:hAnsi="Calibri" w:eastAsia="仿宋_GB2312"/>
          <w:bCs/>
          <w:color w:val="000000"/>
          <w:kern w:val="0"/>
          <w:sz w:val="24"/>
        </w:rPr>
        <w:t>，可根据医院实际人力及工作量等情况，由管理者设定审核范围，针对重点科室进行处方/医嘱审核；</w:t>
      </w:r>
    </w:p>
    <w:p>
      <w:pPr>
        <w:numPr>
          <w:ilvl w:val="0"/>
          <w:numId w:val="14"/>
        </w:numPr>
        <w:shd w:val="clear" w:color="auto" w:fill="FFFFFF"/>
        <w:spacing w:line="460" w:lineRule="exact"/>
        <w:rPr>
          <w:rFonts w:ascii="Calibri" w:hAnsi="Calibri" w:eastAsia="仿宋_GB2312"/>
          <w:bCs/>
          <w:color w:val="000000"/>
          <w:kern w:val="0"/>
          <w:sz w:val="24"/>
        </w:rPr>
      </w:pPr>
      <w:r>
        <w:rPr>
          <w:rFonts w:ascii="Calibri" w:hAnsi="Calibri" w:eastAsia="仿宋_GB2312"/>
          <w:bCs/>
          <w:color w:val="000000"/>
          <w:kern w:val="0"/>
          <w:sz w:val="24"/>
        </w:rPr>
        <w:t>审核范围设置</w:t>
      </w:r>
      <w:r>
        <w:rPr>
          <w:rFonts w:hint="eastAsia" w:ascii="Calibri" w:hAnsi="Calibri" w:eastAsia="仿宋_GB2312"/>
          <w:bCs/>
          <w:color w:val="000000"/>
          <w:kern w:val="0"/>
          <w:sz w:val="24"/>
        </w:rPr>
        <w:t>，可根据合理用药系统的警示信息等级进行针对性处方/医嘱的审核。</w:t>
      </w:r>
    </w:p>
    <w:p>
      <w:pPr>
        <w:shd w:val="clear" w:color="auto" w:fill="FFFFFF"/>
        <w:spacing w:line="460" w:lineRule="exact"/>
        <w:rPr>
          <w:rFonts w:hint="eastAsia" w:ascii="Calibri" w:hAnsi="Calibri" w:eastAsia="仿宋_GB2312"/>
          <w:b/>
          <w:color w:val="000000"/>
          <w:kern w:val="0"/>
          <w:sz w:val="24"/>
        </w:rPr>
      </w:pPr>
      <w:r>
        <w:rPr>
          <w:rFonts w:hint="eastAsia" w:ascii="Calibri" w:hAnsi="Calibri" w:eastAsia="仿宋_GB2312"/>
          <w:b/>
          <w:color w:val="000000"/>
          <w:kern w:val="0"/>
          <w:sz w:val="24"/>
        </w:rPr>
        <w:t>7.4后台管理</w:t>
      </w:r>
    </w:p>
    <w:p>
      <w:pPr>
        <w:numPr>
          <w:ilvl w:val="0"/>
          <w:numId w:val="15"/>
        </w:numPr>
        <w:shd w:val="clear" w:color="auto" w:fill="FFFFFF"/>
        <w:spacing w:line="460" w:lineRule="exact"/>
        <w:rPr>
          <w:rFonts w:hint="eastAsia" w:ascii="Calibri" w:hAnsi="Calibri" w:eastAsia="仿宋_GB2312"/>
          <w:bCs/>
          <w:color w:val="000000"/>
          <w:kern w:val="0"/>
          <w:sz w:val="24"/>
        </w:rPr>
      </w:pPr>
      <w:r>
        <w:rPr>
          <w:rFonts w:hint="eastAsia" w:ascii="Calibri" w:hAnsi="Calibri" w:eastAsia="仿宋_GB2312"/>
          <w:bCs/>
          <w:color w:val="000000"/>
          <w:kern w:val="0"/>
          <w:sz w:val="24"/>
        </w:rPr>
        <w:t>审核工作量统计，统计药师处方/医嘱审核工作量；</w:t>
      </w:r>
    </w:p>
    <w:p>
      <w:pPr>
        <w:numPr>
          <w:ilvl w:val="0"/>
          <w:numId w:val="15"/>
        </w:numPr>
        <w:shd w:val="clear" w:color="auto" w:fill="FFFFFF"/>
        <w:spacing w:line="460" w:lineRule="exact"/>
        <w:rPr>
          <w:rFonts w:ascii="Calibri" w:hAnsi="Calibri" w:eastAsia="仿宋_GB2312"/>
          <w:bCs/>
          <w:color w:val="000000"/>
          <w:kern w:val="0"/>
          <w:sz w:val="24"/>
        </w:rPr>
      </w:pPr>
      <w:r>
        <w:rPr>
          <w:rFonts w:ascii="Calibri" w:hAnsi="Calibri" w:eastAsia="仿宋_GB2312"/>
          <w:bCs/>
          <w:color w:val="000000"/>
          <w:kern w:val="0"/>
          <w:sz w:val="24"/>
        </w:rPr>
        <w:t>标记处方/医嘱管理</w:t>
      </w:r>
      <w:r>
        <w:rPr>
          <w:rFonts w:hint="eastAsia" w:ascii="Calibri" w:hAnsi="Calibri" w:eastAsia="仿宋_GB2312"/>
          <w:bCs/>
          <w:color w:val="000000"/>
          <w:kern w:val="0"/>
          <w:sz w:val="24"/>
        </w:rPr>
        <w:t>，对标记的问题处方/医嘱进行回顾、分析，如医师端、药师端不良反应报告填报；</w:t>
      </w:r>
    </w:p>
    <w:p>
      <w:pPr>
        <w:numPr>
          <w:ilvl w:val="0"/>
          <w:numId w:val="15"/>
        </w:numPr>
        <w:shd w:val="clear" w:color="auto" w:fill="FFFFFF"/>
        <w:spacing w:line="460" w:lineRule="exact"/>
        <w:rPr>
          <w:rFonts w:ascii="Calibri" w:hAnsi="Calibri" w:eastAsia="仿宋_GB2312"/>
          <w:bCs/>
          <w:color w:val="000000"/>
          <w:kern w:val="0"/>
          <w:sz w:val="24"/>
        </w:rPr>
      </w:pPr>
      <w:r>
        <w:rPr>
          <w:rFonts w:ascii="Calibri" w:hAnsi="Calibri" w:eastAsia="仿宋_GB2312"/>
          <w:bCs/>
          <w:color w:val="000000"/>
          <w:kern w:val="0"/>
          <w:sz w:val="24"/>
        </w:rPr>
        <w:t>审核质量评价分析</w:t>
      </w:r>
      <w:r>
        <w:rPr>
          <w:rFonts w:hint="eastAsia" w:ascii="Calibri" w:hAnsi="Calibri" w:eastAsia="仿宋_GB2312"/>
          <w:bCs/>
          <w:color w:val="000000"/>
          <w:kern w:val="0"/>
          <w:sz w:val="24"/>
        </w:rPr>
        <w:t>，多维度分析药师审核处方/医嘱的质量，有效建议、建议采纳率等。</w:t>
      </w:r>
    </w:p>
    <w:p>
      <w:pPr>
        <w:shd w:val="clear" w:color="auto" w:fill="FFFFFF"/>
        <w:spacing w:line="460" w:lineRule="exact"/>
        <w:ind w:left="420"/>
        <w:rPr>
          <w:rFonts w:ascii="Calibri" w:hAnsi="Calibri" w:eastAsia="仿宋_GB2312"/>
          <w:bCs/>
          <w:color w:val="000000"/>
          <w:kern w:val="0"/>
          <w:sz w:val="24"/>
        </w:rPr>
      </w:pPr>
    </w:p>
    <w:p>
      <w:pPr>
        <w:numPr>
          <w:ilvl w:val="0"/>
          <w:numId w:val="1"/>
        </w:numPr>
        <w:shd w:val="clear" w:color="auto" w:fill="FFFFFF"/>
        <w:spacing w:line="460" w:lineRule="exact"/>
        <w:outlineLvl w:val="3"/>
        <w:rPr>
          <w:rFonts w:ascii="Calibri" w:hAnsi="Calibri" w:eastAsia="仿宋_GB2312"/>
          <w:b/>
          <w:color w:val="000000"/>
          <w:kern w:val="0"/>
          <w:sz w:val="24"/>
        </w:rPr>
      </w:pPr>
      <w:r>
        <w:rPr>
          <w:rFonts w:hint="eastAsia" w:ascii="Calibri" w:hAnsi="Calibri" w:eastAsia="仿宋_GB2312"/>
          <w:b/>
          <w:color w:val="000000"/>
          <w:kern w:val="0"/>
          <w:sz w:val="24"/>
        </w:rPr>
        <w:t>患者用药教育系统</w:t>
      </w:r>
    </w:p>
    <w:p>
      <w:pPr>
        <w:shd w:val="clear" w:color="auto" w:fill="FFFFFF"/>
        <w:spacing w:before="120" w:after="120"/>
        <w:outlineLvl w:val="4"/>
        <w:rPr>
          <w:rFonts w:hint="eastAsia" w:ascii="Calibri" w:hAnsi="Calibri" w:eastAsia="仿宋_GB2312"/>
          <w:b/>
          <w:color w:val="000000"/>
          <w:kern w:val="0"/>
          <w:sz w:val="24"/>
        </w:rPr>
      </w:pPr>
      <w:r>
        <w:rPr>
          <w:rFonts w:hint="eastAsia" w:ascii="Calibri" w:hAnsi="Calibri" w:eastAsia="仿宋_GB2312"/>
          <w:b/>
          <w:color w:val="000000"/>
          <w:kern w:val="0"/>
          <w:sz w:val="24"/>
        </w:rPr>
        <w:t>8.1 用药教育知识库</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系统提供精准化患者用药教育知识库，即结合不同的患者特征信息（年龄、性别、妊娠状态、药品、诊断等），运行出个性化患教内容，如：“间隔服药信息”只提示给同处方中有出现需要间隔服用药品的患者；“孕妇”、“备孕”相关信息只提示给相关人群，不提示给所有人；</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（2）覆盖药品：口服药、外用药、部分可以自用的注射剂（如胰岛素）等 ；</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（3）知识库具体规则内容：用药方法、间隔服药、特殊药物贮藏方法、常见现象/药物特性、严重/致死不良反应、育龄女性/男性用药提示、孕期用药提示、其他用药注意事项等；</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（4）用药规则知识库内容可视，所有规则（包括系统规则和自定义规则）直观展示、通俗易懂，并支持随时对规则进行验证测试，自定义规则审核后立即生效（不需要重启服务器）；</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（5）知识库更新后，系统支持新旧知识库的比对，并显示差异化结果，供用户自主选择全部更新、部分更新或不更新；</w:t>
      </w:r>
    </w:p>
    <w:p>
      <w:pPr>
        <w:shd w:val="clear" w:color="auto" w:fill="FFFFFF"/>
        <w:spacing w:before="120" w:after="120"/>
        <w:outlineLvl w:val="4"/>
        <w:rPr>
          <w:rFonts w:hint="eastAsia" w:ascii="Calibri" w:hAnsi="Calibri" w:eastAsia="仿宋_GB2312"/>
          <w:b/>
          <w:color w:val="000000"/>
          <w:kern w:val="0"/>
          <w:sz w:val="24"/>
        </w:rPr>
      </w:pPr>
      <w:r>
        <w:rPr>
          <w:rFonts w:hint="eastAsia" w:ascii="Calibri" w:hAnsi="Calibri" w:eastAsia="仿宋_GB2312"/>
          <w:b/>
          <w:color w:val="000000"/>
          <w:kern w:val="0"/>
          <w:sz w:val="24"/>
        </w:rPr>
        <w:t>8.2 用药教育规则自定义</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支持用户自定义患者用药教育规则，能够对用药教育规则进行新增、修改和删除，可实现多重条件下的复杂逻辑判断，且可自定义提示内容，实现患者教育内容精准化，提高患者用药的依从性和有效性。具体规则详情如下：</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可结合诊断、药品或合用药品（剂型、剂量、频率、给药途径）、性别、年龄、妊娠状态（孕周）等判断条件，自定义设置间隔服药、育龄女性/男性用药提示、孕期用药提示、其他用药注意事项等个性化规则，使得药师可根据不同患者维护不同的患者教育内容；</w:t>
      </w:r>
    </w:p>
    <w:p>
      <w:pPr>
        <w:shd w:val="clear" w:color="auto" w:fill="FFFFFF"/>
        <w:spacing w:before="120" w:after="120"/>
        <w:outlineLvl w:val="4"/>
        <w:rPr>
          <w:rFonts w:hint="eastAsia" w:ascii="Calibri" w:hAnsi="Calibri" w:eastAsia="仿宋_GB2312"/>
          <w:b/>
          <w:color w:val="000000"/>
          <w:kern w:val="0"/>
          <w:sz w:val="24"/>
        </w:rPr>
      </w:pPr>
      <w:r>
        <w:rPr>
          <w:rFonts w:hint="eastAsia" w:ascii="Calibri" w:hAnsi="Calibri" w:eastAsia="仿宋_GB2312"/>
          <w:b/>
          <w:color w:val="000000"/>
          <w:kern w:val="0"/>
          <w:sz w:val="24"/>
        </w:rPr>
        <w:t>8.3 用药指导单打印</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（1）支持用药指导单的生成和打印，使得患教内容直接展示于纸质版用药指导单中，便于患者直接查看，辅助药师指导患者用药，并且实现用药指导的标准化；</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（2）支持对已生成的用药指导单到打印机的分配，最终打印出供药师和患者使用的用药指导单；</w:t>
      </w:r>
    </w:p>
    <w:p>
      <w:pPr>
        <w:shd w:val="clear" w:color="auto" w:fill="FFFFFF"/>
        <w:spacing w:before="120" w:after="120"/>
        <w:outlineLvl w:val="4"/>
        <w:rPr>
          <w:rFonts w:hint="eastAsia" w:ascii="Calibri" w:hAnsi="Calibri" w:eastAsia="仿宋_GB2312"/>
          <w:b/>
          <w:color w:val="000000"/>
          <w:kern w:val="0"/>
          <w:sz w:val="24"/>
        </w:rPr>
      </w:pPr>
      <w:r>
        <w:rPr>
          <w:rFonts w:hint="eastAsia" w:ascii="Calibri" w:hAnsi="Calibri" w:eastAsia="仿宋_GB2312"/>
          <w:b/>
          <w:color w:val="000000"/>
          <w:kern w:val="0"/>
          <w:sz w:val="24"/>
        </w:rPr>
        <w:t>8.4 患教信息查看</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（1）用药指导单生成后，药师可查看处方中存在的注意事项信息；</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（2）支持药品维度患教信息统计、支持日期维度患教信息统计；</w:t>
      </w:r>
    </w:p>
    <w:p>
      <w:pPr>
        <w:shd w:val="clear" w:color="auto" w:fill="FFFFFF"/>
        <w:spacing w:line="460" w:lineRule="exact"/>
        <w:ind w:firstLine="420"/>
        <w:rPr>
          <w:rFonts w:hint="eastAsia" w:ascii="Calibri" w:hAnsi="Calibri" w:eastAsia="仿宋_GB2312"/>
          <w:color w:val="000000"/>
          <w:kern w:val="0"/>
          <w:sz w:val="24"/>
        </w:rPr>
      </w:pPr>
      <w:r>
        <w:rPr>
          <w:rFonts w:hint="eastAsia" w:ascii="Calibri" w:hAnsi="Calibri" w:eastAsia="仿宋_GB2312"/>
          <w:color w:val="000000"/>
          <w:kern w:val="0"/>
          <w:sz w:val="24"/>
        </w:rPr>
        <w:t>（3）提供相应的患教规则入口，点击即可查看相应规则。</w:t>
      </w:r>
    </w:p>
    <w:p>
      <w:pPr>
        <w:widowControl/>
        <w:rPr>
          <w:rFonts w:ascii="宋体" w:hAnsi="宋体"/>
          <w:b/>
          <w:bCs/>
          <w:color w:val="000000"/>
          <w:kern w:val="0"/>
          <w:sz w:val="28"/>
          <w:szCs w:val="28"/>
        </w:rPr>
      </w:pPr>
    </w:p>
    <w:p>
      <w:pPr>
        <w:snapToGrid w:val="0"/>
        <w:spacing w:line="500" w:lineRule="exact"/>
        <w:jc w:val="left"/>
        <w:outlineLvl w:val="1"/>
        <w:rPr>
          <w:rFonts w:ascii="宋体"/>
          <w:b/>
          <w:sz w:val="32"/>
          <w:szCs w:val="32"/>
        </w:rPr>
      </w:pPr>
      <w:r>
        <w:rPr>
          <w:rFonts w:hint="eastAsia" w:ascii="宋体"/>
          <w:b/>
          <w:sz w:val="32"/>
          <w:szCs w:val="32"/>
        </w:rPr>
        <w:t>三、项目建设实施要求</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1、项目实施期间，因涉及我院信息管理各模块，要求必须有完整的实施方案，以确保避免给我院业务造成混乱。</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2、在本次合理用药系统的建设过程中，应对项目所涉及硬件进行部署与购置，投标人应详细提出整套硬件配置建议。</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3、在试运行期间，应指定有经验的技术人员在现场负责系统的运行和维护，若系统出现问题或故障，应进行故障处理和软件更新。</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4、提供各系统详细的使用说明。</w:t>
      </w:r>
    </w:p>
    <w:p>
      <w:pPr>
        <w:spacing w:line="360" w:lineRule="auto"/>
        <w:ind w:firstLine="480" w:firstLineChars="200"/>
        <w:rPr>
          <w:rFonts w:ascii="宋体" w:hAnsi="宋体"/>
          <w:sz w:val="24"/>
        </w:rPr>
      </w:pPr>
    </w:p>
    <w:p>
      <w:pPr>
        <w:snapToGrid w:val="0"/>
        <w:spacing w:line="500" w:lineRule="exact"/>
        <w:jc w:val="left"/>
        <w:outlineLvl w:val="1"/>
        <w:rPr>
          <w:rFonts w:ascii="宋体"/>
          <w:b/>
          <w:sz w:val="32"/>
          <w:szCs w:val="32"/>
        </w:rPr>
      </w:pPr>
      <w:r>
        <w:rPr>
          <w:rFonts w:hint="eastAsia" w:ascii="宋体"/>
          <w:b/>
          <w:sz w:val="32"/>
          <w:szCs w:val="32"/>
        </w:rPr>
        <w:t>四、技术培训</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1、投标方应保证提供最有经验的教员，使需求方相关人员在培训后能够独立地对系统进行管理、维护，而不需人员在场指导。</w:t>
      </w:r>
    </w:p>
    <w:p>
      <w:pPr>
        <w:shd w:val="clear" w:color="auto" w:fill="FFFFFF"/>
        <w:spacing w:line="460" w:lineRule="exact"/>
        <w:ind w:firstLine="420"/>
        <w:rPr>
          <w:rFonts w:ascii="Calibri" w:hAnsi="Calibri" w:eastAsia="仿宋_GB2312"/>
          <w:color w:val="000000"/>
          <w:kern w:val="0"/>
          <w:sz w:val="24"/>
        </w:rPr>
      </w:pPr>
      <w:r>
        <w:rPr>
          <w:rFonts w:ascii="Calibri" w:hAnsi="Calibri" w:eastAsia="仿宋_GB2312"/>
          <w:color w:val="000000"/>
          <w:kern w:val="0"/>
          <w:sz w:val="24"/>
        </w:rPr>
        <w:t>2</w:t>
      </w:r>
      <w:r>
        <w:rPr>
          <w:rFonts w:hint="eastAsia" w:ascii="Calibri" w:hAnsi="Calibri" w:eastAsia="仿宋_GB2312"/>
          <w:color w:val="000000"/>
          <w:kern w:val="0"/>
          <w:sz w:val="24"/>
        </w:rPr>
        <w:t>、培训应包括使用培训（针对项目日常维护人员及应用人员）、系统管理培训（针对项目技术管理人员）和高级管理培训（针对项目高级管理人员）。</w:t>
      </w:r>
    </w:p>
    <w:p>
      <w:pPr>
        <w:shd w:val="clear" w:color="auto" w:fill="FFFFFF"/>
        <w:spacing w:line="460" w:lineRule="exact"/>
        <w:ind w:firstLine="420"/>
        <w:rPr>
          <w:rFonts w:ascii="Calibri" w:hAnsi="Calibri" w:eastAsia="仿宋_GB2312"/>
          <w:color w:val="000000"/>
          <w:kern w:val="0"/>
          <w:sz w:val="24"/>
        </w:rPr>
      </w:pPr>
      <w:r>
        <w:rPr>
          <w:rFonts w:hint="eastAsia" w:ascii="Calibri" w:hAnsi="Calibri" w:eastAsia="仿宋_GB2312"/>
          <w:color w:val="000000"/>
          <w:kern w:val="0"/>
          <w:sz w:val="24"/>
        </w:rPr>
        <w:t>3、培训内容应包括所提供系统的结构、性能、维护、定制和升级等各个方面，并提供全套培训教材和培训课程计划表，并提供现场培训服务。</w:t>
      </w:r>
    </w:p>
    <w:p>
      <w:pPr>
        <w:spacing w:line="360" w:lineRule="auto"/>
        <w:ind w:firstLine="440" w:firstLineChars="200"/>
        <w:rPr>
          <w:rFonts w:ascii="宋体" w:hAnsi="宋体"/>
          <w:b/>
          <w:bCs/>
          <w:color w:val="000000"/>
          <w:kern w:val="0"/>
          <w:sz w:val="28"/>
          <w:szCs w:val="28"/>
        </w:rPr>
      </w:pPr>
      <w:r>
        <w:rPr>
          <w:rFonts w:ascii="宋体" w:hAnsi="宋体"/>
          <w:sz w:val="22"/>
        </w:rPr>
        <w:t xml:space="preserve"> </w:t>
      </w:r>
    </w:p>
    <w:p>
      <w:pPr>
        <w:snapToGrid w:val="0"/>
        <w:spacing w:line="500" w:lineRule="exact"/>
        <w:jc w:val="left"/>
        <w:outlineLvl w:val="1"/>
        <w:rPr>
          <w:rFonts w:ascii="宋体"/>
          <w:b/>
          <w:sz w:val="32"/>
          <w:szCs w:val="32"/>
        </w:rPr>
      </w:pPr>
      <w:r>
        <w:rPr>
          <w:rFonts w:hint="eastAsia" w:ascii="宋体"/>
          <w:b/>
          <w:sz w:val="32"/>
          <w:szCs w:val="32"/>
        </w:rPr>
        <w:t>五、售后服务</w:t>
      </w:r>
      <w:r>
        <w:rPr>
          <w:rFonts w:ascii="宋体"/>
          <w:b/>
          <w:sz w:val="32"/>
          <w:szCs w:val="32"/>
        </w:rPr>
        <w:t>要求</w:t>
      </w:r>
    </w:p>
    <w:p>
      <w:pPr>
        <w:numPr>
          <w:ilvl w:val="0"/>
          <w:numId w:val="16"/>
        </w:numPr>
        <w:shd w:val="clear" w:color="auto" w:fill="FFFFFF"/>
        <w:spacing w:line="460" w:lineRule="exact"/>
        <w:outlineLvl w:val="3"/>
        <w:rPr>
          <w:rFonts w:ascii="Calibri" w:hAnsi="Calibri" w:eastAsia="仿宋_GB2312"/>
          <w:b/>
          <w:color w:val="000000"/>
          <w:kern w:val="0"/>
          <w:sz w:val="24"/>
        </w:rPr>
      </w:pPr>
      <w:r>
        <w:rPr>
          <w:rFonts w:ascii="Calibri" w:hAnsi="Calibri" w:eastAsia="仿宋_GB2312"/>
          <w:b/>
          <w:color w:val="000000"/>
          <w:kern w:val="0"/>
          <w:sz w:val="24"/>
        </w:rPr>
        <w:t>项目组织管理要求</w:t>
      </w:r>
    </w:p>
    <w:p>
      <w:pPr>
        <w:numPr>
          <w:ilvl w:val="0"/>
          <w:numId w:val="17"/>
        </w:numPr>
        <w:shd w:val="clear" w:color="auto" w:fill="FFFFFF"/>
        <w:tabs>
          <w:tab w:val="left" w:pos="851"/>
          <w:tab w:val="clear" w:pos="420"/>
        </w:tabs>
        <w:spacing w:line="460" w:lineRule="exact"/>
        <w:ind w:left="851" w:hanging="425"/>
        <w:rPr>
          <w:rFonts w:ascii="Calibri" w:hAnsi="Calibri" w:eastAsia="仿宋_GB2312"/>
          <w:color w:val="000000"/>
          <w:sz w:val="24"/>
        </w:rPr>
      </w:pPr>
      <w:r>
        <w:rPr>
          <w:rFonts w:ascii="Calibri" w:hAnsi="Calibri" w:eastAsia="仿宋_GB2312"/>
          <w:color w:val="000000"/>
          <w:sz w:val="24"/>
        </w:rPr>
        <w:t>投标人应充分考虑满足投标项目的建设要求，提出完整的项目管理、项目实施、项目培训、项目验收、售后服务方案。</w:t>
      </w:r>
    </w:p>
    <w:p>
      <w:pPr>
        <w:numPr>
          <w:ilvl w:val="0"/>
          <w:numId w:val="17"/>
        </w:numPr>
        <w:shd w:val="clear" w:color="auto" w:fill="FFFFFF"/>
        <w:tabs>
          <w:tab w:val="left" w:pos="851"/>
          <w:tab w:val="clear" w:pos="420"/>
        </w:tabs>
        <w:spacing w:line="460" w:lineRule="exact"/>
        <w:ind w:left="851" w:hanging="425"/>
        <w:rPr>
          <w:rFonts w:ascii="Calibri" w:hAnsi="Calibri" w:eastAsia="仿宋_GB2312"/>
          <w:color w:val="000000"/>
          <w:sz w:val="24"/>
        </w:rPr>
      </w:pPr>
      <w:r>
        <w:rPr>
          <w:rFonts w:hint="eastAsia" w:ascii="Calibri" w:hAnsi="Calibri" w:eastAsia="仿宋_GB2312"/>
          <w:color w:val="000000"/>
          <w:sz w:val="24"/>
        </w:rPr>
        <w:t>*</w:t>
      </w:r>
      <w:r>
        <w:rPr>
          <w:rFonts w:ascii="Calibri" w:hAnsi="Calibri" w:eastAsia="仿宋_GB2312"/>
          <w:color w:val="000000"/>
          <w:sz w:val="24"/>
        </w:rPr>
        <w:t>投标人必须提供可靠的售后服务保障，保证提供长期、稳定的技术支持服务。</w:t>
      </w:r>
    </w:p>
    <w:p>
      <w:pPr>
        <w:numPr>
          <w:ilvl w:val="0"/>
          <w:numId w:val="17"/>
        </w:numPr>
        <w:shd w:val="clear" w:color="auto" w:fill="FFFFFF"/>
        <w:tabs>
          <w:tab w:val="left" w:pos="851"/>
          <w:tab w:val="clear" w:pos="420"/>
        </w:tabs>
        <w:spacing w:line="460" w:lineRule="exact"/>
        <w:ind w:left="851" w:hanging="425"/>
        <w:rPr>
          <w:rFonts w:ascii="Calibri" w:hAnsi="Calibri" w:eastAsia="仿宋_GB2312"/>
          <w:color w:val="000000"/>
          <w:sz w:val="24"/>
        </w:rPr>
      </w:pPr>
      <w:r>
        <w:rPr>
          <w:rFonts w:hint="eastAsia" w:ascii="Calibri" w:hAnsi="Calibri" w:eastAsia="仿宋_GB2312"/>
          <w:color w:val="000000"/>
          <w:sz w:val="24"/>
        </w:rPr>
        <w:t>*</w:t>
      </w:r>
      <w:r>
        <w:rPr>
          <w:rFonts w:ascii="Calibri" w:hAnsi="Calibri" w:eastAsia="仿宋_GB2312"/>
          <w:color w:val="000000"/>
          <w:sz w:val="24"/>
        </w:rPr>
        <w:t>项目实施中</w:t>
      </w:r>
      <w:r>
        <w:rPr>
          <w:rFonts w:hint="eastAsia" w:ascii="Calibri" w:hAnsi="Calibri" w:eastAsia="仿宋_GB2312"/>
          <w:color w:val="000000"/>
          <w:sz w:val="24"/>
        </w:rPr>
        <w:t>，</w:t>
      </w:r>
      <w:r>
        <w:rPr>
          <w:rFonts w:ascii="Calibri" w:hAnsi="Calibri" w:eastAsia="仿宋_GB2312"/>
          <w:color w:val="000000"/>
          <w:sz w:val="24"/>
        </w:rPr>
        <w:t>应建立项目经理制度</w:t>
      </w:r>
      <w:r>
        <w:rPr>
          <w:rFonts w:hint="eastAsia" w:ascii="Calibri" w:hAnsi="Calibri" w:eastAsia="仿宋_GB2312"/>
          <w:color w:val="000000"/>
          <w:sz w:val="24"/>
        </w:rPr>
        <w:t>，</w:t>
      </w:r>
      <w:r>
        <w:rPr>
          <w:rFonts w:ascii="Calibri" w:hAnsi="Calibri" w:eastAsia="仿宋_GB2312"/>
          <w:color w:val="000000"/>
          <w:sz w:val="24"/>
        </w:rPr>
        <w:t>项目经理应具有药学专业背景</w:t>
      </w:r>
      <w:r>
        <w:rPr>
          <w:rFonts w:hint="eastAsia" w:ascii="Calibri" w:hAnsi="Calibri" w:eastAsia="仿宋_GB2312"/>
          <w:color w:val="000000"/>
          <w:sz w:val="24"/>
        </w:rPr>
        <w:t>（药学高级</w:t>
      </w:r>
      <w:r>
        <w:rPr>
          <w:rFonts w:ascii="Calibri" w:hAnsi="Calibri" w:eastAsia="仿宋_GB2312"/>
          <w:color w:val="000000"/>
          <w:sz w:val="24"/>
        </w:rPr>
        <w:t>职称</w:t>
      </w:r>
      <w:r>
        <w:rPr>
          <w:rFonts w:hint="eastAsia" w:ascii="Calibri" w:hAnsi="Calibri" w:eastAsia="仿宋_GB2312"/>
          <w:color w:val="000000"/>
          <w:sz w:val="24"/>
        </w:rPr>
        <w:t>（非执业药师），</w:t>
      </w:r>
      <w:r>
        <w:rPr>
          <w:rFonts w:ascii="Calibri" w:hAnsi="Calibri" w:eastAsia="仿宋_GB2312"/>
          <w:color w:val="000000"/>
          <w:sz w:val="24"/>
        </w:rPr>
        <w:t>并在本单位工作</w:t>
      </w:r>
      <w:r>
        <w:rPr>
          <w:rFonts w:hint="eastAsia" w:ascii="Calibri" w:hAnsi="Calibri" w:eastAsia="仿宋_GB2312"/>
          <w:color w:val="000000"/>
          <w:sz w:val="24"/>
        </w:rPr>
        <w:t>一年</w:t>
      </w:r>
      <w:r>
        <w:rPr>
          <w:rFonts w:ascii="Calibri" w:hAnsi="Calibri" w:eastAsia="仿宋_GB2312"/>
          <w:color w:val="000000"/>
          <w:sz w:val="24"/>
        </w:rPr>
        <w:t>以上</w:t>
      </w:r>
      <w:r>
        <w:rPr>
          <w:rFonts w:hint="eastAsia" w:ascii="Calibri" w:hAnsi="Calibri" w:eastAsia="仿宋_GB2312"/>
          <w:color w:val="000000"/>
          <w:sz w:val="24"/>
        </w:rPr>
        <w:t>，</w:t>
      </w:r>
      <w:r>
        <w:rPr>
          <w:rFonts w:ascii="Calibri" w:hAnsi="Calibri" w:eastAsia="仿宋_GB2312"/>
          <w:color w:val="000000"/>
          <w:sz w:val="24"/>
        </w:rPr>
        <w:t>实施工程师应具有计算机专业背景）</w:t>
      </w:r>
      <w:r>
        <w:rPr>
          <w:rFonts w:hint="eastAsia" w:ascii="Calibri" w:hAnsi="Calibri" w:eastAsia="仿宋_GB2312"/>
          <w:color w:val="000000"/>
          <w:sz w:val="24"/>
        </w:rPr>
        <w:t>，提供证明文件。</w:t>
      </w:r>
    </w:p>
    <w:p>
      <w:pPr>
        <w:numPr>
          <w:ilvl w:val="0"/>
          <w:numId w:val="17"/>
        </w:numPr>
        <w:shd w:val="clear" w:color="auto" w:fill="FFFFFF"/>
        <w:tabs>
          <w:tab w:val="left" w:pos="851"/>
          <w:tab w:val="clear" w:pos="420"/>
        </w:tabs>
        <w:spacing w:line="460" w:lineRule="exact"/>
        <w:ind w:left="851" w:hanging="425"/>
        <w:rPr>
          <w:rFonts w:ascii="Calibri" w:hAnsi="Calibri" w:eastAsia="仿宋_GB2312"/>
          <w:color w:val="000000"/>
          <w:sz w:val="24"/>
        </w:rPr>
      </w:pPr>
      <w:r>
        <w:rPr>
          <w:rFonts w:hint="eastAsia" w:ascii="Calibri" w:hAnsi="Calibri" w:eastAsia="仿宋_GB2312"/>
          <w:color w:val="000000"/>
          <w:sz w:val="24"/>
        </w:rPr>
        <w:t>*</w:t>
      </w:r>
      <w:r>
        <w:rPr>
          <w:rFonts w:ascii="Calibri" w:hAnsi="Calibri" w:eastAsia="仿宋_GB2312"/>
          <w:color w:val="000000"/>
          <w:sz w:val="24"/>
        </w:rPr>
        <w:t>售后服务过程中</w:t>
      </w:r>
      <w:r>
        <w:rPr>
          <w:rFonts w:hint="eastAsia" w:ascii="Calibri" w:hAnsi="Calibri" w:eastAsia="仿宋_GB2312"/>
          <w:color w:val="000000"/>
          <w:sz w:val="24"/>
        </w:rPr>
        <w:t>，药学服务和软件维护服务应分开管理，日常服务工作</w:t>
      </w:r>
      <w:r>
        <w:rPr>
          <w:rFonts w:ascii="Calibri" w:hAnsi="Calibri" w:eastAsia="仿宋_GB2312"/>
          <w:color w:val="000000"/>
          <w:sz w:val="24"/>
        </w:rPr>
        <w:t>应由专业药学人员负责</w:t>
      </w:r>
      <w:r>
        <w:rPr>
          <w:rFonts w:hint="eastAsia" w:ascii="Calibri" w:hAnsi="Calibri" w:eastAsia="仿宋_GB2312"/>
          <w:color w:val="000000"/>
          <w:sz w:val="24"/>
        </w:rPr>
        <w:t>，</w:t>
      </w:r>
      <w:r>
        <w:rPr>
          <w:rFonts w:ascii="Calibri" w:hAnsi="Calibri" w:eastAsia="仿宋_GB2312"/>
          <w:color w:val="000000"/>
          <w:sz w:val="24"/>
        </w:rPr>
        <w:t>软件维护服务由计算机</w:t>
      </w:r>
      <w:r>
        <w:rPr>
          <w:rFonts w:hint="eastAsia" w:ascii="Calibri" w:hAnsi="Calibri" w:eastAsia="仿宋_GB2312"/>
          <w:color w:val="000000"/>
          <w:sz w:val="24"/>
        </w:rPr>
        <w:t>专业</w:t>
      </w:r>
      <w:r>
        <w:rPr>
          <w:rFonts w:ascii="Calibri" w:hAnsi="Calibri" w:eastAsia="仿宋_GB2312"/>
          <w:color w:val="000000"/>
          <w:sz w:val="24"/>
        </w:rPr>
        <w:t>人员负责</w:t>
      </w:r>
      <w:r>
        <w:rPr>
          <w:rFonts w:hint="eastAsia" w:ascii="Calibri" w:hAnsi="Calibri" w:eastAsia="仿宋_GB2312"/>
          <w:color w:val="000000"/>
          <w:sz w:val="24"/>
        </w:rPr>
        <w:t>，提供证明文件。</w:t>
      </w:r>
    </w:p>
    <w:p>
      <w:pPr>
        <w:numPr>
          <w:ilvl w:val="0"/>
          <w:numId w:val="16"/>
        </w:numPr>
        <w:shd w:val="clear" w:color="auto" w:fill="FFFFFF"/>
        <w:spacing w:line="460" w:lineRule="exact"/>
        <w:outlineLvl w:val="3"/>
        <w:rPr>
          <w:rFonts w:ascii="Calibri" w:hAnsi="Calibri" w:eastAsia="仿宋_GB2312"/>
          <w:b/>
          <w:color w:val="000000"/>
          <w:kern w:val="0"/>
          <w:sz w:val="24"/>
        </w:rPr>
      </w:pPr>
      <w:r>
        <w:rPr>
          <w:rFonts w:ascii="Calibri" w:hAnsi="Calibri" w:eastAsia="仿宋_GB2312"/>
          <w:b/>
          <w:color w:val="000000"/>
          <w:kern w:val="0"/>
          <w:sz w:val="24"/>
        </w:rPr>
        <w:t>项目实施进度要求</w:t>
      </w:r>
    </w:p>
    <w:p>
      <w:pPr>
        <w:shd w:val="clear" w:color="auto" w:fill="FFFFFF"/>
        <w:autoSpaceDE w:val="0"/>
        <w:autoSpaceDN w:val="0"/>
        <w:adjustRightInd w:val="0"/>
        <w:spacing w:line="460" w:lineRule="exact"/>
        <w:ind w:firstLine="480" w:firstLineChars="200"/>
        <w:rPr>
          <w:rFonts w:ascii="Calibri" w:hAnsi="Calibri" w:eastAsia="仿宋_GB2312"/>
          <w:color w:val="000000"/>
          <w:kern w:val="0"/>
          <w:sz w:val="24"/>
        </w:rPr>
      </w:pPr>
      <w:r>
        <w:rPr>
          <w:rFonts w:ascii="Calibri" w:hAnsi="Calibri" w:eastAsia="仿宋_GB2312" w:cs="仿宋_GB2312"/>
          <w:color w:val="000000"/>
          <w:kern w:val="0"/>
          <w:sz w:val="24"/>
          <w:lang w:val="zh-CN"/>
        </w:rPr>
        <w:t>本项目实施计划分三个阶段进行，请投标人根据阶段划分进一步细化成工作计划：</w:t>
      </w:r>
    </w:p>
    <w:p>
      <w:pPr>
        <w:pStyle w:val="4"/>
        <w:shd w:val="clear" w:color="auto" w:fill="FFFFFF"/>
        <w:spacing w:line="460" w:lineRule="exact"/>
        <w:ind w:left="1679" w:leftChars="228" w:hanging="1200" w:hangingChars="500"/>
        <w:rPr>
          <w:rFonts w:ascii="Calibri" w:hAnsi="Calibri" w:eastAsia="仿宋_GB2312" w:cs="Times New Roman"/>
          <w:color w:val="000000"/>
          <w:szCs w:val="24"/>
        </w:rPr>
      </w:pPr>
      <w:r>
        <w:rPr>
          <w:rFonts w:ascii="Calibri" w:hAnsi="Calibri" w:eastAsia="仿宋_GB2312" w:cs="Times New Roman"/>
          <w:color w:val="000000"/>
          <w:szCs w:val="24"/>
        </w:rPr>
        <w:t>第一阶段：合同签订后</w:t>
      </w:r>
      <w:r>
        <w:rPr>
          <w:rFonts w:hint="eastAsia" w:ascii="Calibri" w:hAnsi="Calibri" w:eastAsia="仿宋_GB2312" w:cs="Times New Roman"/>
          <w:color w:val="000000"/>
          <w:szCs w:val="24"/>
          <w:u w:val="single"/>
          <w:lang w:val="en-US" w:eastAsia="zh-CN"/>
        </w:rPr>
        <w:t>7</w:t>
      </w:r>
      <w:r>
        <w:rPr>
          <w:rFonts w:ascii="Calibri" w:hAnsi="Calibri" w:eastAsia="仿宋_GB2312" w:cs="Times New Roman"/>
          <w:color w:val="000000"/>
          <w:szCs w:val="24"/>
        </w:rPr>
        <w:t>日内确定系统实施方案、二次开发、项目管理、项目测试/验收的方案，向采购人提供上述文档并需经采购人审查通过；</w:t>
      </w:r>
    </w:p>
    <w:p>
      <w:pPr>
        <w:pStyle w:val="4"/>
        <w:shd w:val="clear" w:color="auto" w:fill="FFFFFF"/>
        <w:spacing w:line="460" w:lineRule="exact"/>
        <w:ind w:left="1559" w:leftChars="228" w:hanging="1080" w:hangingChars="450"/>
        <w:rPr>
          <w:rFonts w:ascii="Calibri" w:hAnsi="Calibri" w:eastAsia="仿宋_GB2312" w:cs="Times New Roman"/>
          <w:color w:val="000000"/>
          <w:szCs w:val="24"/>
        </w:rPr>
      </w:pPr>
      <w:r>
        <w:rPr>
          <w:rFonts w:ascii="Calibri" w:hAnsi="Calibri" w:eastAsia="仿宋_GB2312" w:cs="Times New Roman"/>
          <w:color w:val="000000"/>
          <w:szCs w:val="24"/>
        </w:rPr>
        <w:t>第二阶段：合同签订后</w:t>
      </w:r>
      <w:r>
        <w:rPr>
          <w:rFonts w:hint="eastAsia" w:ascii="Calibri" w:hAnsi="Calibri" w:eastAsia="仿宋_GB2312" w:cs="Times New Roman"/>
          <w:color w:val="000000"/>
          <w:szCs w:val="24"/>
          <w:lang w:val="en-US" w:eastAsia="zh-CN"/>
        </w:rPr>
        <w:t>1</w:t>
      </w:r>
      <w:r>
        <w:rPr>
          <w:rFonts w:ascii="Calibri" w:hAnsi="Calibri" w:eastAsia="仿宋_GB2312" w:cs="Times New Roman"/>
          <w:color w:val="000000"/>
          <w:szCs w:val="24"/>
        </w:rPr>
        <w:t>个月内完成本项目系统建设，经测试运行及培训，并通过采购人组织初步验收确认合格，投入试运行；</w:t>
      </w:r>
    </w:p>
    <w:p>
      <w:pPr>
        <w:pStyle w:val="4"/>
        <w:shd w:val="clear" w:color="auto" w:fill="FFFFFF"/>
        <w:spacing w:line="460" w:lineRule="exact"/>
        <w:ind w:left="1559" w:leftChars="228" w:hanging="1080" w:hangingChars="450"/>
        <w:rPr>
          <w:rFonts w:ascii="Calibri" w:hAnsi="Calibri" w:eastAsia="仿宋_GB2312"/>
          <w:color w:val="000000"/>
          <w:szCs w:val="24"/>
        </w:rPr>
      </w:pPr>
      <w:r>
        <w:rPr>
          <w:rFonts w:ascii="Calibri" w:hAnsi="Calibri" w:eastAsia="仿宋_GB2312"/>
          <w:color w:val="000000"/>
          <w:szCs w:val="24"/>
        </w:rPr>
        <w:t>第三阶段：投入试运行后正常运行</w:t>
      </w:r>
      <w:r>
        <w:rPr>
          <w:rFonts w:hint="eastAsia" w:ascii="Calibri" w:hAnsi="Calibri" w:eastAsia="仿宋_GB2312"/>
          <w:color w:val="000000"/>
          <w:szCs w:val="24"/>
          <w:u w:val="single"/>
          <w:lang w:val="en-US" w:eastAsia="zh-CN"/>
        </w:rPr>
        <w:t>3</w:t>
      </w:r>
      <w:r>
        <w:rPr>
          <w:rFonts w:hint="eastAsia" w:ascii="Calibri" w:hAnsi="Calibri" w:eastAsia="仿宋_GB2312"/>
          <w:color w:val="000000"/>
          <w:szCs w:val="24"/>
        </w:rPr>
        <w:t>个月后，</w:t>
      </w:r>
      <w:r>
        <w:rPr>
          <w:rFonts w:ascii="Calibri" w:hAnsi="Calibri" w:eastAsia="仿宋_GB2312"/>
          <w:color w:val="000000"/>
          <w:szCs w:val="24"/>
        </w:rPr>
        <w:t>完成本项目的培训任务，建立完善的系统运维体系，经正式验收合格，正式交付使用，进入维护期。</w:t>
      </w:r>
    </w:p>
    <w:p>
      <w:pPr>
        <w:numPr>
          <w:ilvl w:val="0"/>
          <w:numId w:val="16"/>
        </w:numPr>
        <w:shd w:val="clear" w:color="auto" w:fill="FFFFFF"/>
        <w:spacing w:line="460" w:lineRule="exact"/>
        <w:outlineLvl w:val="3"/>
        <w:rPr>
          <w:rFonts w:ascii="Calibri" w:hAnsi="Calibri" w:eastAsia="仿宋_GB2312"/>
          <w:b/>
          <w:color w:val="000000"/>
          <w:kern w:val="0"/>
          <w:sz w:val="24"/>
        </w:rPr>
      </w:pPr>
      <w:r>
        <w:rPr>
          <w:rFonts w:ascii="Calibri" w:hAnsi="Calibri" w:eastAsia="仿宋_GB2312"/>
          <w:b/>
          <w:color w:val="000000"/>
          <w:kern w:val="0"/>
          <w:sz w:val="24"/>
        </w:rPr>
        <w:t>项目培训要求</w:t>
      </w:r>
    </w:p>
    <w:p>
      <w:pPr>
        <w:shd w:val="clear" w:color="auto" w:fill="FFFFFF"/>
        <w:tabs>
          <w:tab w:val="left" w:pos="4860"/>
        </w:tabs>
        <w:spacing w:line="460" w:lineRule="exact"/>
        <w:ind w:firstLine="480" w:firstLineChars="200"/>
        <w:rPr>
          <w:rFonts w:hint="eastAsia" w:ascii="Calibri" w:hAnsi="Calibri" w:eastAsia="仿宋_GB2312"/>
          <w:color w:val="000000"/>
          <w:kern w:val="0"/>
          <w:sz w:val="24"/>
        </w:rPr>
      </w:pPr>
      <w:r>
        <w:rPr>
          <w:rFonts w:ascii="Calibri" w:hAnsi="Calibri" w:eastAsia="仿宋_GB2312"/>
          <w:color w:val="000000"/>
          <w:kern w:val="0"/>
          <w:sz w:val="24"/>
        </w:rPr>
        <w:t>投标人须提出详细的项目培训计划，具体如下：</w:t>
      </w:r>
    </w:p>
    <w:p>
      <w:pPr>
        <w:numPr>
          <w:ilvl w:val="0"/>
          <w:numId w:val="18"/>
        </w:numPr>
        <w:shd w:val="clear" w:color="auto" w:fill="FFFFFF"/>
        <w:spacing w:line="460" w:lineRule="exact"/>
        <w:rPr>
          <w:rFonts w:ascii="Calibri" w:hAnsi="Calibri" w:eastAsia="仿宋_GB2312"/>
          <w:color w:val="000000"/>
          <w:sz w:val="24"/>
        </w:rPr>
      </w:pPr>
      <w:r>
        <w:rPr>
          <w:rFonts w:ascii="Calibri" w:hAnsi="Calibri" w:eastAsia="仿宋_GB2312"/>
          <w:color w:val="000000"/>
          <w:sz w:val="24"/>
        </w:rPr>
        <w:t>对医生、药学人员等不同对象的培训计划；</w:t>
      </w:r>
    </w:p>
    <w:p>
      <w:pPr>
        <w:numPr>
          <w:ilvl w:val="0"/>
          <w:numId w:val="18"/>
        </w:numPr>
        <w:shd w:val="clear" w:color="auto" w:fill="FFFFFF"/>
        <w:spacing w:line="460" w:lineRule="exact"/>
        <w:ind w:left="851" w:hanging="425"/>
        <w:rPr>
          <w:rFonts w:ascii="Calibri" w:hAnsi="Calibri" w:eastAsia="仿宋_GB2312"/>
          <w:color w:val="000000"/>
          <w:sz w:val="24"/>
        </w:rPr>
      </w:pPr>
      <w:r>
        <w:rPr>
          <w:rFonts w:ascii="Calibri" w:hAnsi="Calibri" w:eastAsia="仿宋_GB2312"/>
          <w:color w:val="000000"/>
          <w:sz w:val="24"/>
        </w:rPr>
        <w:t>培训课程安排、培训方式</w:t>
      </w:r>
      <w:r>
        <w:rPr>
          <w:rFonts w:hint="eastAsia" w:ascii="Calibri" w:hAnsi="Calibri" w:eastAsia="仿宋_GB2312"/>
          <w:color w:val="000000"/>
          <w:sz w:val="24"/>
        </w:rPr>
        <w:t>由投标人提供，</w:t>
      </w:r>
      <w:r>
        <w:rPr>
          <w:rFonts w:ascii="Calibri" w:hAnsi="Calibri" w:eastAsia="仿宋_GB2312"/>
          <w:color w:val="000000"/>
          <w:sz w:val="24"/>
        </w:rPr>
        <w:t>时间</w:t>
      </w:r>
      <w:r>
        <w:rPr>
          <w:rFonts w:hint="eastAsia" w:ascii="Calibri" w:hAnsi="Calibri" w:eastAsia="仿宋_GB2312"/>
          <w:color w:val="000000"/>
          <w:sz w:val="24"/>
        </w:rPr>
        <w:t>、</w:t>
      </w:r>
      <w:r>
        <w:rPr>
          <w:rFonts w:ascii="Calibri" w:hAnsi="Calibri" w:eastAsia="仿宋_GB2312"/>
          <w:color w:val="000000"/>
          <w:sz w:val="24"/>
        </w:rPr>
        <w:t>地点</w:t>
      </w:r>
      <w:r>
        <w:rPr>
          <w:rFonts w:hint="eastAsia" w:ascii="Calibri" w:hAnsi="Calibri" w:eastAsia="仿宋_GB2312"/>
          <w:color w:val="000000"/>
          <w:sz w:val="24"/>
        </w:rPr>
        <w:t>及</w:t>
      </w:r>
      <w:r>
        <w:rPr>
          <w:rFonts w:ascii="Calibri" w:hAnsi="Calibri" w:eastAsia="仿宋_GB2312"/>
          <w:color w:val="000000"/>
          <w:sz w:val="24"/>
        </w:rPr>
        <w:t>场所由采购人提供;</w:t>
      </w:r>
    </w:p>
    <w:p>
      <w:pPr>
        <w:numPr>
          <w:ilvl w:val="0"/>
          <w:numId w:val="18"/>
        </w:numPr>
        <w:shd w:val="clear" w:color="auto" w:fill="FFFFFF"/>
        <w:spacing w:line="460" w:lineRule="exact"/>
        <w:ind w:left="851" w:hanging="425"/>
        <w:rPr>
          <w:rFonts w:ascii="Calibri" w:hAnsi="Calibri" w:eastAsia="仿宋_GB2312"/>
          <w:color w:val="000000"/>
          <w:sz w:val="24"/>
        </w:rPr>
      </w:pPr>
      <w:r>
        <w:rPr>
          <w:rFonts w:ascii="Calibri" w:hAnsi="Calibri" w:eastAsia="仿宋_GB2312"/>
          <w:color w:val="000000"/>
          <w:sz w:val="24"/>
        </w:rPr>
        <w:t>提供系统操作培训：主要面向医生、药学人员等使用系统的人员，提供操作培训</w:t>
      </w:r>
      <w:r>
        <w:rPr>
          <w:rFonts w:hint="eastAsia" w:ascii="Calibri" w:hAnsi="Calibri" w:eastAsia="仿宋_GB2312"/>
          <w:color w:val="000000"/>
          <w:sz w:val="24"/>
        </w:rPr>
        <w:t>。</w:t>
      </w:r>
    </w:p>
    <w:p>
      <w:pPr>
        <w:numPr>
          <w:ilvl w:val="0"/>
          <w:numId w:val="16"/>
        </w:numPr>
        <w:shd w:val="clear" w:color="auto" w:fill="FFFFFF"/>
        <w:spacing w:line="460" w:lineRule="exact"/>
        <w:outlineLvl w:val="3"/>
        <w:rPr>
          <w:rFonts w:ascii="Calibri" w:hAnsi="Calibri" w:eastAsia="仿宋_GB2312"/>
          <w:b/>
          <w:color w:val="000000"/>
          <w:kern w:val="0"/>
          <w:sz w:val="24"/>
        </w:rPr>
      </w:pPr>
      <w:r>
        <w:rPr>
          <w:rFonts w:ascii="Calibri" w:hAnsi="Calibri" w:eastAsia="仿宋_GB2312"/>
          <w:b/>
          <w:color w:val="000000"/>
          <w:kern w:val="0"/>
          <w:sz w:val="24"/>
        </w:rPr>
        <w:t>项目验收要求</w:t>
      </w:r>
    </w:p>
    <w:p>
      <w:pPr>
        <w:shd w:val="clear" w:color="auto" w:fill="FFFFFF"/>
        <w:autoSpaceDE w:val="0"/>
        <w:autoSpaceDN w:val="0"/>
        <w:adjustRightInd w:val="0"/>
        <w:spacing w:line="460" w:lineRule="exact"/>
        <w:ind w:firstLine="480" w:firstLineChars="200"/>
        <w:rPr>
          <w:rFonts w:ascii="Calibri" w:hAnsi="Calibri" w:eastAsia="仿宋_GB2312"/>
          <w:color w:val="000000"/>
          <w:sz w:val="24"/>
        </w:rPr>
      </w:pPr>
      <w:r>
        <w:rPr>
          <w:rFonts w:ascii="Calibri" w:hAnsi="Calibri" w:eastAsia="仿宋_GB2312" w:cs="仿宋_GB2312"/>
          <w:color w:val="000000"/>
          <w:kern w:val="0"/>
          <w:sz w:val="24"/>
          <w:lang w:val="zh-CN"/>
        </w:rPr>
        <w:t>项目的工作内容及成果文档的提交应覆盖以下内容，电子文档是成果不可分割的部分</w:t>
      </w:r>
      <w:r>
        <w:rPr>
          <w:rFonts w:ascii="Calibri" w:hAnsi="Calibri" w:eastAsia="仿宋_GB2312"/>
          <w:color w:val="000000"/>
          <w:sz w:val="24"/>
        </w:rPr>
        <w:t>，包括</w:t>
      </w:r>
      <w:r>
        <w:rPr>
          <w:rFonts w:hint="eastAsia" w:ascii="Calibri" w:hAnsi="Calibri" w:eastAsia="仿宋_GB2312"/>
          <w:color w:val="000000"/>
          <w:sz w:val="24"/>
        </w:rPr>
        <w:t>：</w:t>
      </w:r>
    </w:p>
    <w:p>
      <w:pPr>
        <w:shd w:val="clear" w:color="auto" w:fill="FFFFFF"/>
        <w:tabs>
          <w:tab w:val="left" w:pos="851"/>
        </w:tabs>
        <w:spacing w:line="460" w:lineRule="exact"/>
        <w:ind w:left="426"/>
        <w:rPr>
          <w:rFonts w:ascii="Calibri" w:hAnsi="Calibri" w:eastAsia="仿宋_GB2312"/>
          <w:color w:val="000000"/>
          <w:sz w:val="24"/>
        </w:rPr>
      </w:pPr>
      <w:r>
        <w:rPr>
          <w:rFonts w:ascii="Calibri" w:hAnsi="Calibri" w:eastAsia="仿宋_GB2312"/>
          <w:color w:val="000000"/>
          <w:sz w:val="24"/>
        </w:rPr>
        <w:tab/>
      </w:r>
      <w:r>
        <w:rPr>
          <w:rFonts w:ascii="Calibri" w:hAnsi="Calibri" w:eastAsia="仿宋_GB2312"/>
          <w:color w:val="000000"/>
          <w:sz w:val="24"/>
        </w:rPr>
        <w:t>● 系统实施报告；</w:t>
      </w:r>
    </w:p>
    <w:p>
      <w:pPr>
        <w:shd w:val="clear" w:color="auto" w:fill="FFFFFF"/>
        <w:tabs>
          <w:tab w:val="left" w:pos="851"/>
        </w:tabs>
        <w:spacing w:line="460" w:lineRule="exact"/>
        <w:ind w:left="426"/>
        <w:rPr>
          <w:rFonts w:ascii="Calibri" w:hAnsi="Calibri" w:eastAsia="仿宋_GB2312"/>
          <w:color w:val="000000"/>
          <w:sz w:val="24"/>
        </w:rPr>
      </w:pPr>
      <w:r>
        <w:rPr>
          <w:rFonts w:ascii="Calibri" w:hAnsi="Calibri" w:eastAsia="仿宋_GB2312"/>
          <w:color w:val="000000"/>
          <w:sz w:val="24"/>
        </w:rPr>
        <w:tab/>
      </w:r>
      <w:r>
        <w:rPr>
          <w:rFonts w:ascii="Calibri" w:hAnsi="Calibri" w:eastAsia="仿宋_GB2312"/>
          <w:color w:val="000000"/>
          <w:sz w:val="24"/>
        </w:rPr>
        <w:t>● 软件培训资料；</w:t>
      </w:r>
    </w:p>
    <w:p>
      <w:pPr>
        <w:shd w:val="clear" w:color="auto" w:fill="FFFFFF"/>
        <w:tabs>
          <w:tab w:val="left" w:pos="851"/>
        </w:tabs>
        <w:spacing w:line="460" w:lineRule="exact"/>
        <w:ind w:left="426"/>
        <w:rPr>
          <w:rFonts w:ascii="Calibri" w:hAnsi="Calibri" w:eastAsia="仿宋_GB2312"/>
          <w:color w:val="000000"/>
          <w:sz w:val="24"/>
        </w:rPr>
      </w:pPr>
      <w:r>
        <w:rPr>
          <w:rFonts w:ascii="Calibri" w:hAnsi="Calibri" w:eastAsia="仿宋_GB2312"/>
          <w:color w:val="000000"/>
          <w:sz w:val="24"/>
        </w:rPr>
        <w:tab/>
      </w:r>
      <w:r>
        <w:rPr>
          <w:rFonts w:ascii="Calibri" w:hAnsi="Calibri" w:eastAsia="仿宋_GB2312"/>
          <w:color w:val="000000"/>
          <w:sz w:val="24"/>
        </w:rPr>
        <w:t>● 软件使用操作手册；</w:t>
      </w:r>
    </w:p>
    <w:p>
      <w:pPr>
        <w:shd w:val="clear" w:color="auto" w:fill="FFFFFF"/>
        <w:tabs>
          <w:tab w:val="left" w:pos="851"/>
        </w:tabs>
        <w:spacing w:line="460" w:lineRule="exact"/>
        <w:ind w:left="426"/>
        <w:rPr>
          <w:rFonts w:ascii="Calibri" w:hAnsi="Calibri" w:eastAsia="仿宋_GB2312"/>
          <w:color w:val="000000"/>
          <w:sz w:val="24"/>
        </w:rPr>
      </w:pPr>
      <w:r>
        <w:rPr>
          <w:rFonts w:ascii="Calibri" w:hAnsi="Calibri" w:eastAsia="仿宋_GB2312"/>
          <w:color w:val="000000"/>
          <w:sz w:val="24"/>
        </w:rPr>
        <w:tab/>
      </w:r>
      <w:r>
        <w:rPr>
          <w:rFonts w:ascii="Calibri" w:hAnsi="Calibri" w:eastAsia="仿宋_GB2312"/>
          <w:color w:val="000000"/>
          <w:sz w:val="24"/>
        </w:rPr>
        <w:t>● 项目验收报告。</w:t>
      </w:r>
    </w:p>
    <w:p>
      <w:pPr>
        <w:numPr>
          <w:ilvl w:val="0"/>
          <w:numId w:val="16"/>
        </w:numPr>
        <w:shd w:val="clear" w:color="auto" w:fill="FFFFFF"/>
        <w:spacing w:line="460" w:lineRule="exact"/>
        <w:outlineLvl w:val="3"/>
        <w:rPr>
          <w:rFonts w:ascii="Calibri" w:hAnsi="Calibri" w:eastAsia="仿宋_GB2312"/>
          <w:b/>
          <w:color w:val="000000"/>
          <w:kern w:val="0"/>
          <w:sz w:val="24"/>
        </w:rPr>
      </w:pPr>
      <w:r>
        <w:rPr>
          <w:rFonts w:ascii="Calibri" w:hAnsi="Calibri" w:eastAsia="仿宋_GB2312"/>
          <w:b/>
          <w:color w:val="000000"/>
          <w:kern w:val="0"/>
          <w:sz w:val="24"/>
        </w:rPr>
        <w:t>项目售后服务要求</w:t>
      </w:r>
    </w:p>
    <w:p>
      <w:pPr>
        <w:numPr>
          <w:ilvl w:val="0"/>
          <w:numId w:val="19"/>
        </w:numPr>
        <w:shd w:val="clear" w:color="auto" w:fill="FFFFFF"/>
        <w:spacing w:line="460" w:lineRule="exact"/>
        <w:rPr>
          <w:rFonts w:ascii="Calibri" w:hAnsi="Calibri" w:eastAsia="仿宋_GB2312"/>
          <w:color w:val="000000"/>
          <w:sz w:val="24"/>
        </w:rPr>
      </w:pPr>
      <w:r>
        <w:rPr>
          <w:rFonts w:ascii="Calibri" w:hAnsi="Calibri" w:eastAsia="仿宋_GB2312"/>
          <w:color w:val="000000"/>
          <w:sz w:val="24"/>
        </w:rPr>
        <w:t>投标人须根据本次招标文件所制定的目标和范围，提出相应的售后服务方案。</w:t>
      </w:r>
    </w:p>
    <w:p>
      <w:pPr>
        <w:numPr>
          <w:ilvl w:val="0"/>
          <w:numId w:val="19"/>
        </w:numPr>
        <w:shd w:val="clear" w:color="auto" w:fill="FFFFFF"/>
        <w:spacing w:line="460" w:lineRule="exact"/>
        <w:rPr>
          <w:rFonts w:ascii="Calibri" w:hAnsi="Calibri" w:eastAsia="仿宋_GB2312"/>
          <w:color w:val="000000"/>
          <w:sz w:val="24"/>
        </w:rPr>
      </w:pPr>
      <w:r>
        <w:rPr>
          <w:rFonts w:ascii="Calibri" w:hAnsi="Calibri" w:eastAsia="仿宋_GB2312"/>
          <w:color w:val="000000"/>
          <w:sz w:val="24"/>
        </w:rPr>
        <w:t>为了保证本次项目顺利</w:t>
      </w:r>
      <w:r>
        <w:rPr>
          <w:rFonts w:hint="eastAsia" w:ascii="Calibri" w:hAnsi="Calibri" w:eastAsia="仿宋_GB2312"/>
          <w:color w:val="000000"/>
          <w:sz w:val="24"/>
        </w:rPr>
        <w:t>实施并使用</w:t>
      </w:r>
      <w:r>
        <w:rPr>
          <w:rFonts w:ascii="Calibri" w:hAnsi="Calibri" w:eastAsia="仿宋_GB2312"/>
          <w:color w:val="000000"/>
          <w:sz w:val="24"/>
        </w:rPr>
        <w:t>成功，要求投标人承诺项目验收后提供7*24小时售后技术服务（</w:t>
      </w:r>
      <w:r>
        <w:rPr>
          <w:rFonts w:hint="eastAsia" w:ascii="Calibri" w:hAnsi="Calibri" w:eastAsia="仿宋_GB2312"/>
          <w:color w:val="000000"/>
          <w:sz w:val="24"/>
        </w:rPr>
        <w:t>验收后</w:t>
      </w:r>
      <w:r>
        <w:rPr>
          <w:rFonts w:hint="eastAsia" w:ascii="Calibri" w:hAnsi="Calibri" w:eastAsia="仿宋_GB2312"/>
          <w:color w:val="000000"/>
          <w:sz w:val="24"/>
          <w:lang w:eastAsia="zh-CN"/>
        </w:rPr>
        <w:t>二</w:t>
      </w:r>
      <w:r>
        <w:rPr>
          <w:rFonts w:ascii="Calibri" w:hAnsi="Calibri" w:eastAsia="仿宋_GB2312"/>
          <w:color w:val="000000"/>
          <w:sz w:val="24"/>
        </w:rPr>
        <w:t>年为免费服务期，</w:t>
      </w:r>
      <w:r>
        <w:rPr>
          <w:rFonts w:hint="eastAsia" w:ascii="Calibri" w:hAnsi="Calibri" w:eastAsia="仿宋_GB2312"/>
          <w:color w:val="000000"/>
          <w:sz w:val="24"/>
        </w:rPr>
        <w:t>免费维保期满后每年维保费不超过</w:t>
      </w:r>
      <w:r>
        <w:rPr>
          <w:rFonts w:ascii="Calibri" w:hAnsi="Calibri" w:eastAsia="仿宋_GB2312"/>
          <w:color w:val="000000"/>
          <w:sz w:val="24"/>
        </w:rPr>
        <w:t>合同</w:t>
      </w:r>
      <w:r>
        <w:rPr>
          <w:rFonts w:hint="eastAsia" w:ascii="Calibri" w:hAnsi="Calibri" w:eastAsia="仿宋_GB2312"/>
          <w:color w:val="000000"/>
          <w:sz w:val="24"/>
        </w:rPr>
        <w:t>额</w:t>
      </w:r>
      <w:r>
        <w:rPr>
          <w:rFonts w:ascii="Calibri" w:hAnsi="Calibri" w:eastAsia="仿宋_GB2312"/>
          <w:color w:val="000000"/>
          <w:sz w:val="24"/>
        </w:rPr>
        <w:t>的</w:t>
      </w:r>
      <w:r>
        <w:rPr>
          <w:rFonts w:hint="eastAsia" w:ascii="Calibri" w:hAnsi="Calibri" w:eastAsia="仿宋_GB2312"/>
          <w:color w:val="000000"/>
          <w:sz w:val="24"/>
        </w:rPr>
        <w:t>5</w:t>
      </w:r>
      <w:r>
        <w:rPr>
          <w:rFonts w:ascii="Calibri" w:hAnsi="Calibri" w:eastAsia="仿宋_GB2312"/>
          <w:color w:val="000000"/>
          <w:sz w:val="24"/>
        </w:rPr>
        <w:t>%），1小时内做出明确响应和安排，即时通过电话、QQ</w:t>
      </w:r>
      <w:r>
        <w:rPr>
          <w:rFonts w:hint="eastAsia" w:ascii="Calibri" w:hAnsi="Calibri" w:eastAsia="仿宋_GB2312"/>
          <w:color w:val="000000"/>
          <w:sz w:val="24"/>
        </w:rPr>
        <w:t>、微信、远程工具</w:t>
      </w:r>
      <w:r>
        <w:rPr>
          <w:rFonts w:ascii="Calibri" w:hAnsi="Calibri" w:eastAsia="仿宋_GB2312"/>
          <w:color w:val="000000"/>
          <w:sz w:val="24"/>
        </w:rPr>
        <w:t>等远程方式查找紧急事件的事发原因并通过远程途径解决相应问题。售后服务包括免费升级、功能完善、故障排除、性能调优、技术咨询等，并负责系统的开发、处理、协调与各系统软件等供应商的关系。</w:t>
      </w:r>
    </w:p>
    <w:p>
      <w:pPr>
        <w:numPr>
          <w:ilvl w:val="0"/>
          <w:numId w:val="19"/>
        </w:numPr>
        <w:shd w:val="clear" w:color="auto" w:fill="FFFFFF"/>
        <w:spacing w:line="460" w:lineRule="exact"/>
        <w:rPr>
          <w:rFonts w:ascii="Calibri" w:hAnsi="Calibri" w:eastAsia="仿宋_GB2312"/>
          <w:color w:val="000000"/>
          <w:sz w:val="24"/>
        </w:rPr>
      </w:pPr>
      <w:r>
        <w:rPr>
          <w:rFonts w:ascii="Calibri" w:hAnsi="Calibri" w:eastAsia="仿宋_GB2312"/>
          <w:color w:val="000000"/>
          <w:sz w:val="24"/>
        </w:rPr>
        <w:t>免费服务期内</w:t>
      </w:r>
      <w:r>
        <w:rPr>
          <w:rFonts w:hint="eastAsia" w:ascii="Calibri" w:hAnsi="Calibri" w:eastAsia="仿宋_GB2312"/>
          <w:color w:val="000000"/>
          <w:sz w:val="24"/>
        </w:rPr>
        <w:t>，投标人提供不少于1年6次的知识库升级，不少于1年</w:t>
      </w:r>
      <w:r>
        <w:rPr>
          <w:rFonts w:ascii="Calibri" w:hAnsi="Calibri" w:eastAsia="仿宋_GB2312"/>
          <w:color w:val="000000"/>
          <w:sz w:val="24"/>
        </w:rPr>
        <w:t>6</w:t>
      </w:r>
      <w:r>
        <w:rPr>
          <w:rFonts w:hint="eastAsia" w:ascii="Calibri" w:hAnsi="Calibri" w:eastAsia="仿宋_GB2312"/>
          <w:color w:val="000000"/>
          <w:sz w:val="24"/>
        </w:rPr>
        <w:t>次的现场药学服务。</w:t>
      </w:r>
    </w:p>
    <w:p>
      <w:pPr>
        <w:jc w:val="left"/>
        <w:rPr>
          <w:b/>
          <w:sz w:val="28"/>
        </w:rPr>
      </w:pPr>
    </w:p>
    <w:p>
      <w:pPr>
        <w:spacing w:line="420" w:lineRule="exact"/>
        <w:rPr>
          <w:rFonts w:ascii="宋体" w:hAnsi="宋体"/>
          <w:color w:val="000000"/>
          <w:sz w:val="24"/>
        </w:rPr>
      </w:pPr>
    </w:p>
    <w:bookmarkEnd w:id="6"/>
    <w:p>
      <w:pPr>
        <w:tabs>
          <w:tab w:val="left" w:pos="360"/>
          <w:tab w:val="left" w:pos="540"/>
          <w:tab w:val="left" w:pos="3600"/>
          <w:tab w:val="left" w:pos="3780"/>
          <w:tab w:val="left" w:pos="8460"/>
          <w:tab w:val="left" w:pos="9180"/>
        </w:tabs>
        <w:adjustRightInd w:val="0"/>
        <w:snapToGrid w:val="0"/>
        <w:spacing w:line="400" w:lineRule="exact"/>
        <w:ind w:right="-21" w:rightChars="-10"/>
        <w:jc w:val="center"/>
        <w:rPr>
          <w:rFonts w:hint="eastAsia" w:ascii="宋体" w:hAnsi="宋体"/>
          <w:b/>
          <w:color w:val="000000"/>
          <w:sz w:val="24"/>
        </w:rPr>
      </w:pPr>
      <w:bookmarkStart w:id="7" w:name="_Toc220232409"/>
    </w:p>
    <w:bookmarkEnd w:id="7"/>
    <w:p>
      <w:pPr>
        <w:tabs>
          <w:tab w:val="left" w:pos="360"/>
          <w:tab w:val="left" w:pos="540"/>
          <w:tab w:val="left" w:pos="3600"/>
          <w:tab w:val="left" w:pos="3780"/>
          <w:tab w:val="left" w:pos="8460"/>
          <w:tab w:val="left" w:pos="9180"/>
        </w:tabs>
        <w:adjustRightInd w:val="0"/>
        <w:snapToGrid w:val="0"/>
        <w:spacing w:line="400" w:lineRule="exact"/>
        <w:ind w:right="-21" w:rightChars="-10"/>
        <w:jc w:val="center"/>
        <w:rPr>
          <w:rFonts w:ascii="宋体" w:hAnsi="宋体"/>
          <w:b/>
          <w:color w:val="000000"/>
          <w:sz w:val="24"/>
        </w:rPr>
      </w:pPr>
    </w:p>
    <w:p>
      <w:pPr>
        <w:adjustRightInd w:val="0"/>
        <w:snapToGrid w:val="0"/>
        <w:spacing w:line="360" w:lineRule="auto"/>
        <w:ind w:firstLine="480" w:firstLineChars="200"/>
        <w:rPr>
          <w:rFonts w:ascii="宋体"/>
          <w:sz w:val="24"/>
        </w:rPr>
      </w:pPr>
    </w:p>
    <w:p>
      <w:pPr>
        <w:spacing w:line="360" w:lineRule="auto"/>
        <w:ind w:firstLine="480" w:firstLineChars="200"/>
        <w:rPr>
          <w:rFonts w:ascii="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icrosoft YaHei UI">
    <w:altName w:val="微软雅黑"/>
    <w:panose1 w:val="00000000000000000000"/>
    <w:charset w:val="86"/>
    <w:family w:val="swiss"/>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D33D4"/>
    <w:multiLevelType w:val="singleLevel"/>
    <w:tmpl w:val="D2DD33D4"/>
    <w:lvl w:ilvl="0" w:tentative="0">
      <w:start w:val="1"/>
      <w:numFmt w:val="decimal"/>
      <w:suff w:val="nothing"/>
      <w:lvlText w:val="（%1）"/>
      <w:lvlJc w:val="left"/>
    </w:lvl>
  </w:abstractNum>
  <w:abstractNum w:abstractNumId="1">
    <w:nsid w:val="E8239E02"/>
    <w:multiLevelType w:val="singleLevel"/>
    <w:tmpl w:val="E8239E02"/>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05"/>
    <w:multiLevelType w:val="multilevel"/>
    <w:tmpl w:val="00000005"/>
    <w:lvl w:ilvl="0" w:tentative="0">
      <w:start w:val="1"/>
      <w:numFmt w:val="decimal"/>
      <w:lvlText w:val="%1)"/>
      <w:lvlJc w:val="left"/>
      <w:pPr>
        <w:tabs>
          <w:tab w:val="left" w:pos="420"/>
        </w:tabs>
        <w:ind w:left="42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09B752F2"/>
    <w:multiLevelType w:val="singleLevel"/>
    <w:tmpl w:val="09B752F2"/>
    <w:lvl w:ilvl="0" w:tentative="0">
      <w:start w:val="2"/>
      <w:numFmt w:val="decimal"/>
      <w:suff w:val="nothing"/>
      <w:lvlText w:val="（%1）"/>
      <w:lvlJc w:val="left"/>
    </w:lvl>
  </w:abstractNum>
  <w:abstractNum w:abstractNumId="5">
    <w:nsid w:val="1E067586"/>
    <w:multiLevelType w:val="multilevel"/>
    <w:tmpl w:val="1E067586"/>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210504A0"/>
    <w:multiLevelType w:val="multilevel"/>
    <w:tmpl w:val="210504A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35365CC"/>
    <w:multiLevelType w:val="multilevel"/>
    <w:tmpl w:val="235365CC"/>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23AA5A44"/>
    <w:multiLevelType w:val="multilevel"/>
    <w:tmpl w:val="23AA5A4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40C50601"/>
    <w:multiLevelType w:val="multilevel"/>
    <w:tmpl w:val="40C5060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4FE0FE8"/>
    <w:multiLevelType w:val="multilevel"/>
    <w:tmpl w:val="44FE0FE8"/>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59EC7825"/>
    <w:multiLevelType w:val="multilevel"/>
    <w:tmpl w:val="59EC7825"/>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5DF5454F"/>
    <w:multiLevelType w:val="multilevel"/>
    <w:tmpl w:val="5DF5454F"/>
    <w:lvl w:ilvl="0" w:tentative="0">
      <w:start w:val="1"/>
      <w:numFmt w:val="decimalEnclosedCircle"/>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61BA6486"/>
    <w:multiLevelType w:val="multilevel"/>
    <w:tmpl w:val="61BA6486"/>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63DD5F75"/>
    <w:multiLevelType w:val="multilevel"/>
    <w:tmpl w:val="63DD5F7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BD3664"/>
    <w:multiLevelType w:val="multilevel"/>
    <w:tmpl w:val="66BD3664"/>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67E62E6B"/>
    <w:multiLevelType w:val="multilevel"/>
    <w:tmpl w:val="67E62E6B"/>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17">
    <w:nsid w:val="6C9613CC"/>
    <w:multiLevelType w:val="multilevel"/>
    <w:tmpl w:val="6C9613C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72447D1D"/>
    <w:multiLevelType w:val="multilevel"/>
    <w:tmpl w:val="72447D1D"/>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9"/>
  </w:num>
  <w:num w:numId="2">
    <w:abstractNumId w:val="6"/>
  </w:num>
  <w:num w:numId="3">
    <w:abstractNumId w:val="12"/>
  </w:num>
  <w:num w:numId="4">
    <w:abstractNumId w:val="11"/>
  </w:num>
  <w:num w:numId="5">
    <w:abstractNumId w:val="5"/>
  </w:num>
  <w:num w:numId="6">
    <w:abstractNumId w:val="18"/>
  </w:num>
  <w:num w:numId="7">
    <w:abstractNumId w:val="13"/>
  </w:num>
  <w:num w:numId="8">
    <w:abstractNumId w:val="7"/>
  </w:num>
  <w:num w:numId="9">
    <w:abstractNumId w:val="15"/>
  </w:num>
  <w:num w:numId="10">
    <w:abstractNumId w:val="10"/>
  </w:num>
  <w:num w:numId="11">
    <w:abstractNumId w:val="17"/>
  </w:num>
  <w:num w:numId="12">
    <w:abstractNumId w:val="8"/>
  </w:num>
  <w:num w:numId="13">
    <w:abstractNumId w:val="4"/>
  </w:num>
  <w:num w:numId="14">
    <w:abstractNumId w:val="1"/>
  </w:num>
  <w:num w:numId="15">
    <w:abstractNumId w:val="0"/>
  </w:num>
  <w:num w:numId="16">
    <w:abstractNumId w:val="14"/>
  </w:num>
  <w:num w:numId="17">
    <w:abstractNumId w:val="3"/>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13"/>
    <w:rsid w:val="006778B2"/>
    <w:rsid w:val="00A37084"/>
    <w:rsid w:val="00B656D1"/>
    <w:rsid w:val="00DC3C13"/>
    <w:rsid w:val="13EC30E6"/>
    <w:rsid w:val="4D261BC6"/>
    <w:rsid w:val="6F312541"/>
    <w:rsid w:val="74C93140"/>
    <w:rsid w:val="7BEB435B"/>
    <w:rsid w:val="7C4A4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哈哈正文"/>
    <w:basedOn w:val="1"/>
    <w:qFormat/>
    <w:uiPriority w:val="0"/>
    <w:pPr>
      <w:spacing w:line="360" w:lineRule="auto"/>
      <w:ind w:firstLine="200" w:firstLineChars="200"/>
    </w:pPr>
    <w:rPr>
      <w:rFonts w:ascii="宋体" w:hAnsi="宋体"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2215</Words>
  <Characters>12626</Characters>
  <Lines>105</Lines>
  <Paragraphs>29</Paragraphs>
  <TotalTime>20</TotalTime>
  <ScaleCrop>false</ScaleCrop>
  <LinksUpToDate>false</LinksUpToDate>
  <CharactersWithSpaces>14812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2022-01-05T06:50:00Z</dcterms:created>
  <dc:creator>查士平</dc:creator>
  <cp:lastModifiedBy>Lcy</cp:lastModifiedBy>
  <dcterms:modified xsi:type="dcterms:W3CDTF">2022-01-07T02:20:31Z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65EECD911B2A44089D2390DC1E141066</vt:lpwstr>
  </property>
</Properties>
</file>