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887B">
      <w:pPr>
        <w:ind w:firstLine="0" w:firstLineChars="0"/>
        <w:jc w:val="center"/>
        <w:rPr>
          <w:rFonts w:hint="default" w:ascii="宋体" w:hAnsi="宋体" w:eastAsia="宋体" w:cs="宋体"/>
          <w:sz w:val="32"/>
          <w:szCs w:val="32"/>
          <w:lang w:val="en-US"/>
        </w:rPr>
      </w:pPr>
      <w:bookmarkStart w:id="0" w:name="_GoBack"/>
      <w:bookmarkEnd w:id="0"/>
      <w:r>
        <w:rPr>
          <w:rFonts w:hint="eastAsia" w:ascii="宋体" w:hAnsi="宋体" w:eastAsia="宋体" w:cs="宋体"/>
          <w:b/>
          <w:bCs/>
          <w:color w:val="000000" w:themeColor="text1"/>
          <w:sz w:val="32"/>
          <w:szCs w:val="32"/>
          <w14:textFill>
            <w14:solidFill>
              <w14:schemeClr w14:val="tx1"/>
            </w14:solidFill>
          </w14:textFill>
        </w:rPr>
        <w:t>天长市中医院</w:t>
      </w:r>
      <w:r>
        <w:rPr>
          <w:rFonts w:hint="eastAsia" w:ascii="宋体" w:hAnsi="宋体" w:eastAsia="宋体" w:cs="宋体"/>
          <w:b/>
          <w:bCs/>
          <w:color w:val="000000" w:themeColor="text1"/>
          <w:sz w:val="32"/>
          <w:szCs w:val="32"/>
          <w:lang w:val="en-US" w:eastAsia="zh-CN"/>
          <w14:textFill>
            <w14:solidFill>
              <w14:schemeClr w14:val="tx1"/>
            </w14:solidFill>
          </w14:textFill>
        </w:rPr>
        <w:t>网络安全等级保护测评</w:t>
      </w:r>
      <w:r>
        <w:rPr>
          <w:rFonts w:hint="eastAsia" w:ascii="宋体" w:hAnsi="宋体" w:eastAsia="宋体" w:cs="宋体"/>
          <w:b/>
          <w:bCs/>
          <w:color w:val="000000" w:themeColor="text1"/>
          <w:sz w:val="32"/>
          <w:szCs w:val="32"/>
          <w14:textFill>
            <w14:solidFill>
              <w14:schemeClr w14:val="tx1"/>
            </w14:solidFill>
          </w14:textFill>
        </w:rPr>
        <w:t>服</w:t>
      </w:r>
      <w:r>
        <w:rPr>
          <w:rFonts w:hint="eastAsia" w:ascii="宋体" w:hAnsi="宋体" w:eastAsia="宋体" w:cs="宋体"/>
          <w:b/>
          <w:bCs/>
          <w:color w:val="000000" w:themeColor="text1"/>
          <w:sz w:val="32"/>
          <w:szCs w:val="32"/>
          <w:lang w:val="en-US" w:eastAsia="zh-CN"/>
          <w14:textFill>
            <w14:solidFill>
              <w14:schemeClr w14:val="tx1"/>
            </w14:solidFill>
          </w14:textFill>
        </w:rPr>
        <w:t>务招标参数</w:t>
      </w:r>
    </w:p>
    <w:p w14:paraId="4CFFEB82">
      <w:pPr>
        <w:pStyle w:val="5"/>
        <w:numPr>
          <w:ilvl w:val="0"/>
          <w:numId w:val="1"/>
        </w:numPr>
        <w:ind w:firstLine="643" w:firstLineChars="200"/>
        <w:jc w:val="left"/>
        <w:rPr>
          <w:rFonts w:hint="eastAsia" w:ascii="宋体" w:hAnsi="宋体" w:eastAsia="宋体" w:cs="宋体"/>
          <w:b/>
          <w:sz w:val="32"/>
          <w:szCs w:val="32"/>
        </w:rPr>
      </w:pPr>
      <w:r>
        <w:rPr>
          <w:rFonts w:hint="eastAsia" w:ascii="宋体" w:hAnsi="宋体" w:eastAsia="宋体" w:cs="宋体"/>
          <w:b/>
          <w:sz w:val="32"/>
          <w:szCs w:val="32"/>
        </w:rPr>
        <w:t>项目</w:t>
      </w:r>
      <w:r>
        <w:rPr>
          <w:rFonts w:hint="eastAsia" w:ascii="宋体" w:hAnsi="宋体" w:eastAsia="宋体" w:cs="宋体"/>
          <w:b/>
          <w:sz w:val="32"/>
          <w:szCs w:val="32"/>
          <w:lang w:val="en-US" w:eastAsia="zh-CN"/>
        </w:rPr>
        <w:t>概况</w:t>
      </w:r>
    </w:p>
    <w:p w14:paraId="2E6E3984">
      <w:pPr>
        <w:numPr>
          <w:ilvl w:val="0"/>
          <w:numId w:val="0"/>
        </w:numPr>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为了深入贯彻《中华人民共和国网络安全法》、《中华人民共和国数据安全法》《关键信息基础设施安全保护条例》等法律法规，全面落实《党委（党组）网络安全工作责任制实施办法》，按照国家有关网络安全等级保护标准要求，确保国家网络安全等级保护制度和关键信息基础设施安全保护制度落到实处。现对我院信息系统实施网络安全等级保护测评服务。</w:t>
      </w:r>
    </w:p>
    <w:p w14:paraId="73507EBF">
      <w:pPr>
        <w:pStyle w:val="6"/>
        <w:ind w:left="560" w:firstLine="0" w:firstLineChars="0"/>
        <w:jc w:val="left"/>
        <w:rPr>
          <w:rFonts w:hint="eastAsia" w:ascii="宋体" w:hAnsi="宋体" w:eastAsia="宋体" w:cs="宋体"/>
          <w:b/>
          <w:sz w:val="32"/>
          <w:szCs w:val="32"/>
        </w:rPr>
      </w:pPr>
      <w:r>
        <w:rPr>
          <w:rFonts w:hint="eastAsia" w:ascii="宋体" w:hAnsi="宋体" w:eastAsia="宋体" w:cs="宋体"/>
          <w:b/>
          <w:sz w:val="32"/>
          <w:szCs w:val="32"/>
        </w:rPr>
        <w:t>二、服务需求</w:t>
      </w:r>
    </w:p>
    <w:p w14:paraId="73FC6DD2">
      <w:pPr>
        <w:pStyle w:val="6"/>
        <w:ind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测评内容涵盖物理和环境安全、网络和通信安全、设备和计算安全、应用和数据安全、数据安全与备份恢复、安全策略和管理制度、安全管理机构和人员、系统建设管理、系统运维管理等信息安全的各个层面。</w:t>
      </w:r>
    </w:p>
    <w:p w14:paraId="10FDEC6B">
      <w:pPr>
        <w:pStyle w:val="6"/>
        <w:ind w:firstLine="640"/>
        <w:jc w:val="left"/>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严格按照《网络安全等级保护基本要求》《信息安全技术网络安全等级保护测评过程指南》《网络安全等级保护测评要求》等最新国家标准，客观、公正、安全地做好等级保护测评工作，准确编制规范化的测评报告。测评过程中发现的问题隐患，</w:t>
      </w:r>
      <w:r>
        <w:rPr>
          <w:rFonts w:hint="eastAsia" w:ascii="宋体" w:hAnsi="宋体" w:eastAsia="宋体" w:cs="宋体"/>
          <w:sz w:val="32"/>
          <w:szCs w:val="32"/>
          <w:lang w:val="en-US" w:eastAsia="zh-CN"/>
        </w:rPr>
        <w:t>积及</w:t>
      </w:r>
      <w:r>
        <w:rPr>
          <w:rFonts w:hint="eastAsia" w:ascii="宋体" w:hAnsi="宋体" w:eastAsia="宋体" w:cs="宋体"/>
          <w:sz w:val="32"/>
          <w:szCs w:val="32"/>
        </w:rPr>
        <w:t>整改加固，全面提升网络安全保护能力</w:t>
      </w:r>
      <w:r>
        <w:rPr>
          <w:rFonts w:hint="eastAsia" w:ascii="宋体" w:hAnsi="宋体" w:eastAsia="宋体" w:cs="宋体"/>
          <w:sz w:val="32"/>
          <w:szCs w:val="32"/>
          <w:lang w:val="en-US" w:eastAsia="zh-CN"/>
        </w:rPr>
        <w:t>,</w:t>
      </w:r>
      <w:r>
        <w:rPr>
          <w:rFonts w:hint="eastAsia" w:ascii="宋体" w:hAnsi="宋体" w:eastAsia="宋体" w:cs="宋体"/>
          <w:sz w:val="32"/>
          <w:szCs w:val="32"/>
        </w:rPr>
        <w:t>直至通过测评。项目主要内容包括：系统定级与备案、安全风险评估、漏洞整改、等级测评、安全培训。</w:t>
      </w:r>
    </w:p>
    <w:p w14:paraId="3B34BB22">
      <w:pPr>
        <w:pStyle w:val="6"/>
        <w:ind w:firstLine="640"/>
        <w:jc w:val="left"/>
        <w:rPr>
          <w:rFonts w:hint="eastAsia" w:ascii="宋体" w:hAnsi="宋体" w:eastAsia="宋体" w:cs="宋体"/>
          <w:sz w:val="32"/>
          <w:szCs w:val="32"/>
        </w:rPr>
      </w:pPr>
      <w:r>
        <w:rPr>
          <w:rFonts w:hint="eastAsia" w:ascii="宋体" w:hAnsi="宋体" w:cs="宋体"/>
          <w:sz w:val="32"/>
          <w:szCs w:val="32"/>
          <w:lang w:val="en-US" w:eastAsia="zh-CN"/>
        </w:rPr>
        <w:t>3.</w:t>
      </w:r>
      <w:r>
        <w:rPr>
          <w:rFonts w:hint="eastAsia" w:ascii="宋体" w:hAnsi="宋体" w:eastAsia="宋体" w:cs="宋体"/>
          <w:sz w:val="32"/>
          <w:szCs w:val="32"/>
        </w:rPr>
        <w:t>测评依据</w:t>
      </w:r>
    </w:p>
    <w:p w14:paraId="3F618D86">
      <w:pPr>
        <w:pStyle w:val="6"/>
        <w:ind w:firstLine="640"/>
        <w:jc w:val="left"/>
        <w:rPr>
          <w:rFonts w:hint="eastAsia" w:ascii="宋体" w:hAnsi="宋体" w:eastAsia="宋体" w:cs="宋体"/>
          <w:sz w:val="32"/>
          <w:szCs w:val="32"/>
        </w:rPr>
      </w:pPr>
      <w:r>
        <w:rPr>
          <w:rFonts w:hint="eastAsia" w:ascii="宋体" w:hAnsi="宋体" w:eastAsia="宋体" w:cs="宋体"/>
          <w:sz w:val="32"/>
          <w:szCs w:val="32"/>
        </w:rPr>
        <w:t>投标人应依据但不限于以下标准中相应级别安全要求，开展安全评估和等级测评。如发布最新标准，应按照国家有关要求，依据最新标准开展评估测评工作。</w:t>
      </w:r>
    </w:p>
    <w:p w14:paraId="44A09805">
      <w:pPr>
        <w:pStyle w:val="6"/>
        <w:ind w:firstLine="640"/>
        <w:jc w:val="left"/>
        <w:rPr>
          <w:rFonts w:hint="eastAsia" w:ascii="宋体" w:hAnsi="宋体" w:eastAsia="宋体" w:cs="宋体"/>
          <w:sz w:val="32"/>
          <w:szCs w:val="32"/>
        </w:rPr>
      </w:pPr>
      <w:r>
        <w:rPr>
          <w:rFonts w:hint="eastAsia" w:ascii="宋体" w:hAnsi="宋体" w:eastAsia="宋体" w:cs="宋体"/>
          <w:sz w:val="32"/>
          <w:szCs w:val="32"/>
        </w:rPr>
        <w:t>1.《中华人民共和国计算机信息系统安全保护条例》(国务院147号令)；</w:t>
      </w:r>
    </w:p>
    <w:p w14:paraId="71E53F1B">
      <w:pPr>
        <w:pStyle w:val="6"/>
        <w:ind w:firstLine="640"/>
        <w:jc w:val="left"/>
        <w:rPr>
          <w:rFonts w:hint="eastAsia" w:ascii="宋体" w:hAnsi="宋体" w:eastAsia="宋体" w:cs="宋体"/>
          <w:sz w:val="32"/>
          <w:szCs w:val="32"/>
        </w:rPr>
      </w:pPr>
      <w:r>
        <w:rPr>
          <w:rFonts w:hint="eastAsia" w:ascii="宋体" w:hAnsi="宋体" w:eastAsia="宋体" w:cs="宋体"/>
          <w:sz w:val="32"/>
          <w:szCs w:val="32"/>
        </w:rPr>
        <w:t>2.《国家信息化领导小组关于加强信息安全保障工作的意见》（中办〔2003〕27号文件）；</w:t>
      </w:r>
    </w:p>
    <w:p w14:paraId="78DEEFF9">
      <w:pPr>
        <w:pStyle w:val="6"/>
        <w:ind w:firstLine="640"/>
        <w:jc w:val="left"/>
        <w:rPr>
          <w:rFonts w:hint="eastAsia" w:ascii="宋体" w:hAnsi="宋体" w:eastAsia="宋体" w:cs="宋体"/>
          <w:sz w:val="32"/>
          <w:szCs w:val="32"/>
        </w:rPr>
      </w:pPr>
      <w:r>
        <w:rPr>
          <w:rFonts w:hint="eastAsia" w:ascii="宋体" w:hAnsi="宋体" w:eastAsia="宋体" w:cs="宋体"/>
          <w:sz w:val="32"/>
          <w:szCs w:val="32"/>
        </w:rPr>
        <w:t>3.《信息安全等级保护管理办法》（公通字〔2007〕43号）；</w:t>
      </w:r>
    </w:p>
    <w:p w14:paraId="31F6755F">
      <w:pPr>
        <w:pStyle w:val="6"/>
        <w:ind w:firstLine="640"/>
        <w:jc w:val="left"/>
        <w:rPr>
          <w:rFonts w:hint="eastAsia" w:ascii="宋体" w:hAnsi="宋体" w:eastAsia="宋体" w:cs="宋体"/>
          <w:sz w:val="32"/>
          <w:szCs w:val="32"/>
        </w:rPr>
      </w:pPr>
      <w:r>
        <w:rPr>
          <w:rFonts w:hint="eastAsia" w:ascii="宋体" w:hAnsi="宋体" w:eastAsia="宋体" w:cs="宋体"/>
          <w:sz w:val="32"/>
          <w:szCs w:val="32"/>
        </w:rPr>
        <w:t>4.关于印发《信息系统安全等级测评报告模版（试行）》的通知（公信安〔2015〕2866号）；</w:t>
      </w:r>
    </w:p>
    <w:p w14:paraId="6201E317">
      <w:pPr>
        <w:pStyle w:val="6"/>
        <w:ind w:firstLine="640"/>
        <w:jc w:val="left"/>
        <w:rPr>
          <w:rFonts w:hint="eastAsia" w:ascii="宋体" w:hAnsi="宋体" w:eastAsia="宋体" w:cs="宋体"/>
          <w:sz w:val="32"/>
          <w:szCs w:val="32"/>
        </w:rPr>
      </w:pPr>
      <w:r>
        <w:rPr>
          <w:rFonts w:hint="eastAsia" w:ascii="宋体" w:hAnsi="宋体" w:eastAsia="宋体" w:cs="宋体"/>
          <w:sz w:val="32"/>
          <w:szCs w:val="32"/>
        </w:rPr>
        <w:t>5.《信息安全技术网络安全等级保护基本要求》（GB/T22239-2019）；</w:t>
      </w:r>
    </w:p>
    <w:p w14:paraId="1D20E28C">
      <w:pPr>
        <w:pStyle w:val="6"/>
        <w:ind w:firstLine="640"/>
        <w:jc w:val="left"/>
        <w:rPr>
          <w:rFonts w:hint="eastAsia" w:ascii="宋体" w:hAnsi="宋体" w:eastAsia="宋体" w:cs="宋体"/>
          <w:sz w:val="32"/>
          <w:szCs w:val="32"/>
        </w:rPr>
      </w:pPr>
      <w:r>
        <w:rPr>
          <w:rFonts w:hint="eastAsia" w:ascii="宋体" w:hAnsi="宋体" w:eastAsia="宋体" w:cs="宋体"/>
          <w:sz w:val="32"/>
          <w:szCs w:val="32"/>
        </w:rPr>
        <w:t>6.《信息安全技术网络安全等级保护定级指南》（GB/T22240-2020）；</w:t>
      </w:r>
    </w:p>
    <w:p w14:paraId="415E5537">
      <w:pPr>
        <w:pStyle w:val="6"/>
        <w:ind w:firstLine="640"/>
        <w:jc w:val="left"/>
        <w:rPr>
          <w:rFonts w:hint="eastAsia" w:ascii="宋体" w:hAnsi="宋体" w:eastAsia="宋体" w:cs="宋体"/>
          <w:sz w:val="32"/>
          <w:szCs w:val="32"/>
        </w:rPr>
      </w:pPr>
      <w:r>
        <w:rPr>
          <w:rFonts w:hint="eastAsia" w:ascii="宋体" w:hAnsi="宋体" w:eastAsia="宋体" w:cs="宋体"/>
          <w:sz w:val="32"/>
          <w:szCs w:val="32"/>
        </w:rPr>
        <w:t>7.《信息安全技术网络安全等级保护测评要求》（GB/T28448-2019）；</w:t>
      </w:r>
    </w:p>
    <w:p w14:paraId="6A1E5F34">
      <w:pPr>
        <w:pStyle w:val="6"/>
        <w:ind w:firstLine="640"/>
        <w:jc w:val="left"/>
        <w:rPr>
          <w:rFonts w:hint="eastAsia" w:ascii="宋体" w:hAnsi="宋体" w:eastAsia="宋体" w:cs="宋体"/>
          <w:sz w:val="32"/>
          <w:szCs w:val="32"/>
        </w:rPr>
      </w:pPr>
      <w:r>
        <w:rPr>
          <w:rFonts w:hint="eastAsia" w:ascii="宋体" w:hAnsi="宋体" w:eastAsia="宋体" w:cs="宋体"/>
          <w:sz w:val="32"/>
          <w:szCs w:val="32"/>
        </w:rPr>
        <w:t>8.《信息安全技术网络安全等级保护测评过程指南》（GB/T28449-2018）；</w:t>
      </w:r>
    </w:p>
    <w:p w14:paraId="468731AC">
      <w:pPr>
        <w:pStyle w:val="6"/>
        <w:ind w:firstLine="640"/>
        <w:jc w:val="left"/>
        <w:rPr>
          <w:rFonts w:hint="eastAsia" w:ascii="宋体" w:hAnsi="宋体" w:eastAsia="宋体" w:cs="宋体"/>
          <w:sz w:val="32"/>
          <w:szCs w:val="32"/>
        </w:rPr>
      </w:pPr>
      <w:r>
        <w:rPr>
          <w:rFonts w:hint="eastAsia" w:ascii="宋体" w:hAnsi="宋体" w:eastAsia="宋体" w:cs="宋体"/>
          <w:sz w:val="32"/>
          <w:szCs w:val="32"/>
        </w:rPr>
        <w:t>GB/T25058-2019《信息安全技术网络安全等级保护实施指南》；</w:t>
      </w:r>
    </w:p>
    <w:p w14:paraId="30F932B4">
      <w:pPr>
        <w:pStyle w:val="6"/>
        <w:ind w:firstLine="640"/>
        <w:jc w:val="left"/>
        <w:rPr>
          <w:rFonts w:hint="eastAsia" w:ascii="宋体" w:hAnsi="宋体" w:eastAsia="宋体" w:cs="宋体"/>
          <w:sz w:val="32"/>
          <w:szCs w:val="32"/>
        </w:rPr>
      </w:pPr>
      <w:r>
        <w:rPr>
          <w:rFonts w:hint="eastAsia" w:ascii="宋体" w:hAnsi="宋体" w:eastAsia="宋体" w:cs="宋体"/>
          <w:sz w:val="32"/>
          <w:szCs w:val="32"/>
        </w:rPr>
        <w:t>9.《信息安全技术网络安全等级保护测试评估技术指南》（GB/T36627-2018）；</w:t>
      </w:r>
    </w:p>
    <w:p w14:paraId="23B5F1A8">
      <w:pPr>
        <w:pStyle w:val="6"/>
        <w:ind w:firstLine="640"/>
        <w:jc w:val="left"/>
        <w:rPr>
          <w:rFonts w:hint="eastAsia" w:ascii="宋体" w:hAnsi="宋体" w:eastAsia="宋体" w:cs="宋体"/>
          <w:sz w:val="32"/>
          <w:szCs w:val="32"/>
        </w:rPr>
      </w:pPr>
      <w:r>
        <w:rPr>
          <w:rFonts w:hint="eastAsia" w:ascii="宋体" w:hAnsi="宋体" w:eastAsia="宋体" w:cs="宋体"/>
          <w:sz w:val="32"/>
          <w:szCs w:val="32"/>
        </w:rPr>
        <w:t>10.《关键信息基础设施安全保护条例》；</w:t>
      </w:r>
    </w:p>
    <w:p w14:paraId="3403E4FD">
      <w:pPr>
        <w:pStyle w:val="6"/>
        <w:ind w:firstLine="640"/>
        <w:jc w:val="left"/>
        <w:rPr>
          <w:rFonts w:hint="eastAsia" w:ascii="宋体" w:hAnsi="宋体" w:eastAsia="宋体" w:cs="宋体"/>
          <w:sz w:val="32"/>
          <w:szCs w:val="32"/>
        </w:rPr>
      </w:pPr>
      <w:r>
        <w:rPr>
          <w:rFonts w:hint="eastAsia" w:ascii="宋体" w:hAnsi="宋体" w:eastAsia="宋体" w:cs="宋体"/>
          <w:sz w:val="32"/>
          <w:szCs w:val="32"/>
        </w:rPr>
        <w:t>11.《中华人民共和国网络安全法》；</w:t>
      </w:r>
    </w:p>
    <w:p w14:paraId="19F6B20F">
      <w:pPr>
        <w:pStyle w:val="6"/>
        <w:ind w:firstLine="640"/>
        <w:jc w:val="left"/>
        <w:rPr>
          <w:rFonts w:hint="eastAsia" w:ascii="宋体" w:hAnsi="宋体" w:eastAsia="宋体" w:cs="宋体"/>
          <w:sz w:val="32"/>
          <w:szCs w:val="32"/>
        </w:rPr>
      </w:pPr>
      <w:r>
        <w:rPr>
          <w:rFonts w:hint="eastAsia" w:ascii="宋体" w:hAnsi="宋体" w:eastAsia="宋体" w:cs="宋体"/>
          <w:sz w:val="32"/>
          <w:szCs w:val="32"/>
        </w:rPr>
        <w:t>12.《中华人民共和国数据安全法》；</w:t>
      </w:r>
    </w:p>
    <w:p w14:paraId="0348DD13">
      <w:pPr>
        <w:pStyle w:val="6"/>
        <w:ind w:firstLine="640"/>
        <w:jc w:val="left"/>
        <w:rPr>
          <w:rFonts w:hint="eastAsia" w:ascii="宋体" w:hAnsi="宋体" w:eastAsia="宋体" w:cs="宋体"/>
          <w:sz w:val="32"/>
          <w:szCs w:val="32"/>
          <w:lang w:val="en-US" w:eastAsia="zh-CN"/>
        </w:rPr>
      </w:pPr>
      <w:r>
        <w:rPr>
          <w:rFonts w:hint="eastAsia" w:ascii="宋体" w:hAnsi="宋体" w:eastAsia="宋体" w:cs="宋体"/>
          <w:sz w:val="32"/>
          <w:szCs w:val="32"/>
        </w:rPr>
        <w:t>13.《关于推动信息安全等级保护测评体系建设和开展等级测评工作的通知》（公信安〔2010〕303号）</w:t>
      </w:r>
      <w:r>
        <w:rPr>
          <w:rFonts w:hint="eastAsia" w:ascii="宋体" w:hAnsi="宋体" w:cs="宋体"/>
          <w:sz w:val="32"/>
          <w:szCs w:val="32"/>
          <w:lang w:eastAsia="zh-CN"/>
        </w:rPr>
        <w:t>。</w:t>
      </w:r>
    </w:p>
    <w:p w14:paraId="285C5261">
      <w:pPr>
        <w:pStyle w:val="6"/>
        <w:jc w:val="left"/>
        <w:rPr>
          <w:rFonts w:hint="eastAsia" w:ascii="宋体" w:hAnsi="宋体" w:eastAsia="宋体" w:cs="宋体"/>
          <w:sz w:val="32"/>
          <w:szCs w:val="32"/>
        </w:rPr>
      </w:pPr>
      <w:r>
        <w:rPr>
          <w:rFonts w:hint="eastAsia" w:ascii="宋体" w:hAnsi="宋体" w:eastAsia="宋体" w:cs="宋体"/>
          <w:sz w:val="32"/>
          <w:szCs w:val="32"/>
        </w:rPr>
        <w:t>5.服务要求</w:t>
      </w:r>
    </w:p>
    <w:p w14:paraId="4ADDF8AB">
      <w:pPr>
        <w:pStyle w:val="6"/>
        <w:ind w:firstLine="640"/>
        <w:jc w:val="left"/>
        <w:rPr>
          <w:rFonts w:hint="eastAsia" w:ascii="宋体" w:hAnsi="宋体" w:eastAsia="宋体" w:cs="宋体"/>
          <w:sz w:val="32"/>
          <w:szCs w:val="32"/>
        </w:rPr>
      </w:pPr>
      <w:r>
        <w:rPr>
          <w:rFonts w:hint="eastAsia" w:ascii="宋体" w:hAnsi="宋体" w:eastAsia="宋体" w:cs="宋体"/>
          <w:sz w:val="32"/>
          <w:szCs w:val="32"/>
        </w:rPr>
        <w:t>5.1测评准备</w:t>
      </w:r>
    </w:p>
    <w:p w14:paraId="7E06DF63">
      <w:pPr>
        <w:pStyle w:val="6"/>
        <w:ind w:firstLine="640"/>
        <w:jc w:val="left"/>
        <w:rPr>
          <w:rFonts w:hint="eastAsia" w:ascii="宋体" w:hAnsi="宋体" w:eastAsia="宋体" w:cs="宋体"/>
          <w:sz w:val="32"/>
          <w:szCs w:val="32"/>
        </w:rPr>
      </w:pPr>
      <w:r>
        <w:rPr>
          <w:rFonts w:hint="eastAsia" w:ascii="宋体" w:hAnsi="宋体" w:eastAsia="宋体" w:cs="宋体"/>
          <w:sz w:val="32"/>
          <w:szCs w:val="32"/>
        </w:rPr>
        <w:t>包括前期调研、数据分析、测评方案编制等。具体包括编制和配合填报信息系统基本情况调查表，开展面对面访谈进一步了解等保对象情况；准备评估工具，汇总和分析调研数据，完成测评工作方案编制。</w:t>
      </w:r>
    </w:p>
    <w:p w14:paraId="2FB72E81">
      <w:pPr>
        <w:pStyle w:val="6"/>
        <w:ind w:firstLine="640"/>
        <w:jc w:val="left"/>
        <w:rPr>
          <w:rFonts w:hint="eastAsia" w:ascii="宋体" w:hAnsi="宋体" w:eastAsia="宋体" w:cs="宋体"/>
          <w:sz w:val="32"/>
          <w:szCs w:val="32"/>
        </w:rPr>
      </w:pPr>
      <w:r>
        <w:rPr>
          <w:rFonts w:hint="eastAsia" w:ascii="宋体" w:hAnsi="宋体" w:eastAsia="宋体" w:cs="宋体"/>
          <w:sz w:val="32"/>
          <w:szCs w:val="32"/>
        </w:rPr>
        <w:t>5.2定级与备案支撑</w:t>
      </w:r>
    </w:p>
    <w:p w14:paraId="672E87B5">
      <w:pPr>
        <w:pStyle w:val="6"/>
        <w:ind w:firstLine="640"/>
        <w:jc w:val="left"/>
        <w:rPr>
          <w:rFonts w:hint="eastAsia" w:ascii="宋体" w:hAnsi="宋体" w:eastAsia="宋体" w:cs="宋体"/>
          <w:sz w:val="32"/>
          <w:szCs w:val="32"/>
        </w:rPr>
      </w:pPr>
      <w:r>
        <w:rPr>
          <w:rFonts w:hint="eastAsia" w:ascii="宋体" w:hAnsi="宋体" w:eastAsia="宋体" w:cs="宋体"/>
          <w:sz w:val="32"/>
          <w:szCs w:val="32"/>
        </w:rPr>
        <w:t>对未定级备案的各等保对象的定级、备案以及材料准备等工作提供咨询和指导服务，协助等保对象所属单位完成系统定级备案工作。</w:t>
      </w:r>
    </w:p>
    <w:p w14:paraId="524DB31F">
      <w:pPr>
        <w:pStyle w:val="6"/>
        <w:ind w:firstLine="640"/>
        <w:jc w:val="left"/>
        <w:rPr>
          <w:rFonts w:hint="eastAsia" w:ascii="宋体" w:hAnsi="宋体" w:eastAsia="宋体" w:cs="宋体"/>
          <w:sz w:val="32"/>
          <w:szCs w:val="32"/>
        </w:rPr>
      </w:pPr>
      <w:r>
        <w:rPr>
          <w:rFonts w:hint="eastAsia" w:ascii="宋体" w:hAnsi="宋体" w:eastAsia="宋体" w:cs="宋体"/>
          <w:sz w:val="32"/>
          <w:szCs w:val="32"/>
        </w:rPr>
        <w:t>（1）协助定级。协助等保对象所属单位对等保对象情况进行分析，通过分析等保对象所属类型、所属信息类别、服务范围，了解系统的可用性、完整性、保密性需求，清晰确定保护对象，确定受侵害的客体、客体受侵害的程度，最终确定等保对象的系统服务保护等级和业务信息保护等级，协助等保对象所属单位编制定级报告等。</w:t>
      </w:r>
    </w:p>
    <w:p w14:paraId="6FB40116">
      <w:pPr>
        <w:pStyle w:val="6"/>
        <w:ind w:firstLine="640"/>
        <w:jc w:val="left"/>
        <w:rPr>
          <w:rFonts w:hint="eastAsia" w:ascii="宋体" w:hAnsi="宋体" w:eastAsia="宋体" w:cs="宋体"/>
          <w:sz w:val="32"/>
          <w:szCs w:val="32"/>
        </w:rPr>
      </w:pPr>
      <w:r>
        <w:rPr>
          <w:rFonts w:hint="eastAsia" w:ascii="宋体" w:hAnsi="宋体" w:eastAsia="宋体" w:cs="宋体"/>
          <w:sz w:val="32"/>
          <w:szCs w:val="32"/>
        </w:rPr>
        <w:t>（2）协助备案。协助等保对象所属单位填写《信息系统安全等级保护备案表》，并到公安部门完成系统备案工作，协助等保对象所属单位取得《备案证明》。</w:t>
      </w:r>
    </w:p>
    <w:p w14:paraId="484C78E7">
      <w:pPr>
        <w:pStyle w:val="6"/>
        <w:ind w:firstLine="640"/>
        <w:jc w:val="left"/>
        <w:rPr>
          <w:rFonts w:hint="eastAsia" w:ascii="宋体" w:hAnsi="宋体" w:eastAsia="宋体" w:cs="宋体"/>
          <w:sz w:val="32"/>
          <w:szCs w:val="32"/>
        </w:rPr>
      </w:pPr>
      <w:r>
        <w:rPr>
          <w:rFonts w:hint="eastAsia" w:ascii="宋体" w:hAnsi="宋体" w:eastAsia="宋体" w:cs="宋体"/>
          <w:sz w:val="32"/>
          <w:szCs w:val="32"/>
        </w:rPr>
        <w:t>5.3测评实施</w:t>
      </w:r>
    </w:p>
    <w:p w14:paraId="6D2310A2">
      <w:pPr>
        <w:pStyle w:val="6"/>
        <w:ind w:firstLine="640"/>
        <w:jc w:val="left"/>
        <w:rPr>
          <w:rFonts w:hint="eastAsia" w:ascii="宋体" w:hAnsi="宋体" w:eastAsia="宋体" w:cs="宋体"/>
          <w:sz w:val="32"/>
          <w:szCs w:val="32"/>
        </w:rPr>
      </w:pPr>
      <w:r>
        <w:rPr>
          <w:rFonts w:hint="eastAsia" w:ascii="宋体" w:hAnsi="宋体" w:eastAsia="宋体" w:cs="宋体"/>
          <w:sz w:val="32"/>
          <w:szCs w:val="32"/>
        </w:rPr>
        <w:t>包括现场测评、提出安全整改建议、配合安全整改、出具测评报告。具体内容如下：</w:t>
      </w:r>
    </w:p>
    <w:p w14:paraId="3C4FBB3E">
      <w:pPr>
        <w:pStyle w:val="6"/>
        <w:ind w:firstLine="640"/>
        <w:jc w:val="left"/>
        <w:rPr>
          <w:rFonts w:hint="eastAsia" w:ascii="宋体" w:hAnsi="宋体" w:eastAsia="宋体" w:cs="宋体"/>
          <w:sz w:val="32"/>
          <w:szCs w:val="32"/>
        </w:rPr>
      </w:pPr>
      <w:r>
        <w:rPr>
          <w:rFonts w:hint="eastAsia" w:ascii="宋体" w:hAnsi="宋体" w:eastAsia="宋体" w:cs="宋体"/>
          <w:sz w:val="32"/>
          <w:szCs w:val="32"/>
        </w:rPr>
        <w:t>（1）现场测评。中标人需到现场开展测评工作，对信息系统的物理环境、网络和通信、计算环境、应用和数据、管理制度、管理机构和人员、建设运维等方面进行全面评估分析，开展漏洞扫描和渗透测试，查找与等级保护基本要求之间的差距。</w:t>
      </w:r>
    </w:p>
    <w:p w14:paraId="24B319D0">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①安全技术测评：安全物理环境、安全通信网络、安全区域边界、安全计算环境、安全管理中心五个方面的安全测评。</w:t>
      </w:r>
    </w:p>
    <w:p w14:paraId="115731B2">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②安全管理测评：安全管理制度、安全管理机构、安全人员管理、安全建设管理和安全运维管理五个方面的安全测评。</w:t>
      </w:r>
    </w:p>
    <w:p w14:paraId="65E24D85">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③工具测试：对等保对象开展漏洞扫描、渗透测试等安全服务工作。</w:t>
      </w:r>
    </w:p>
    <w:p w14:paraId="34F4104C">
      <w:pPr>
        <w:pStyle w:val="6"/>
        <w:ind w:firstLine="640"/>
        <w:jc w:val="left"/>
        <w:rPr>
          <w:rFonts w:hint="eastAsia" w:ascii="宋体" w:hAnsi="宋体" w:eastAsia="宋体" w:cs="宋体"/>
          <w:sz w:val="32"/>
          <w:szCs w:val="32"/>
        </w:rPr>
      </w:pPr>
      <w:r>
        <w:rPr>
          <w:rFonts w:hint="eastAsia" w:ascii="宋体" w:hAnsi="宋体" w:eastAsia="宋体" w:cs="宋体"/>
          <w:sz w:val="32"/>
          <w:szCs w:val="32"/>
        </w:rPr>
        <w:t>（2）提出安全整改建议。中标人现场测评后要对等保对象的安全现状和风险进行分析，形成相应的安全问题列表和整改建议，并协助制订和完善符合相应等级的等保对象安全整改技术方案。</w:t>
      </w:r>
    </w:p>
    <w:p w14:paraId="54CAA2D7">
      <w:pPr>
        <w:pStyle w:val="6"/>
        <w:ind w:firstLine="640"/>
        <w:jc w:val="left"/>
        <w:rPr>
          <w:rFonts w:hint="eastAsia" w:ascii="宋体" w:hAnsi="宋体" w:eastAsia="宋体" w:cs="宋体"/>
          <w:sz w:val="32"/>
          <w:szCs w:val="32"/>
        </w:rPr>
      </w:pPr>
      <w:r>
        <w:rPr>
          <w:rFonts w:hint="eastAsia" w:ascii="宋体" w:hAnsi="宋体" w:eastAsia="宋体" w:cs="宋体"/>
          <w:sz w:val="32"/>
          <w:szCs w:val="32"/>
        </w:rPr>
        <w:t>（3）配合安全整改。若经过现场测评存在安全风险，中标人需配合等保对象所属单位进行安全整改。针对等保对象，提供与等级保护标准存在差异的相关网络安全配置加固、高危风险修复、安全策略制定等技术整改指导服务；提供针对网络安全制度的整改，包括但不局限于：各项信息安全管理制度的制定、修订、落实，及相关记录完善等，规范信息安全日常管理工作，提高信息安全基础管理水平。</w:t>
      </w:r>
    </w:p>
    <w:p w14:paraId="4F6FF903">
      <w:pPr>
        <w:pStyle w:val="6"/>
        <w:ind w:firstLine="640"/>
        <w:jc w:val="left"/>
        <w:rPr>
          <w:rFonts w:hint="eastAsia" w:ascii="宋体" w:hAnsi="宋体" w:eastAsia="宋体" w:cs="宋体"/>
          <w:sz w:val="32"/>
          <w:szCs w:val="32"/>
        </w:rPr>
      </w:pPr>
      <w:r>
        <w:rPr>
          <w:rFonts w:hint="eastAsia" w:ascii="宋体" w:hAnsi="宋体" w:eastAsia="宋体" w:cs="宋体"/>
          <w:sz w:val="32"/>
          <w:szCs w:val="32"/>
        </w:rPr>
        <w:t>（4）出具测评报告。上述所有工作完成后，中标人出具符合公安机关要求的（年度）信息系统安全保护等级测评报告。</w:t>
      </w:r>
    </w:p>
    <w:p w14:paraId="01A31DC3">
      <w:pPr>
        <w:pStyle w:val="6"/>
        <w:ind w:firstLine="640"/>
        <w:jc w:val="left"/>
        <w:rPr>
          <w:rFonts w:hint="eastAsia" w:ascii="宋体" w:hAnsi="宋体" w:eastAsia="宋体" w:cs="宋体"/>
          <w:sz w:val="32"/>
          <w:szCs w:val="32"/>
        </w:rPr>
      </w:pPr>
      <w:r>
        <w:rPr>
          <w:rFonts w:hint="eastAsia" w:ascii="宋体" w:hAnsi="宋体" w:eastAsia="宋体" w:cs="宋体"/>
          <w:sz w:val="32"/>
          <w:szCs w:val="32"/>
        </w:rPr>
        <w:t>5.4安全培训</w:t>
      </w:r>
    </w:p>
    <w:p w14:paraId="58D5F89D">
      <w:pPr>
        <w:pStyle w:val="6"/>
        <w:ind w:firstLine="640"/>
        <w:jc w:val="left"/>
        <w:rPr>
          <w:rFonts w:hint="eastAsia" w:ascii="宋体" w:hAnsi="宋体" w:eastAsia="宋体" w:cs="宋体"/>
          <w:sz w:val="32"/>
          <w:szCs w:val="32"/>
        </w:rPr>
      </w:pPr>
      <w:r>
        <w:rPr>
          <w:rFonts w:hint="eastAsia" w:ascii="宋体" w:hAnsi="宋体" w:eastAsia="宋体" w:cs="宋体"/>
          <w:sz w:val="32"/>
          <w:szCs w:val="32"/>
        </w:rPr>
        <w:t>（1）中标人须为采购人和等保对象所属单位提供不少于1次的网络与信息安全培训服务，培训内容包括国家等级保护制度、系统定级原则方法、等级保护测评工作流程、信息安全策略、信息保密制度信息安全管理制度等。培训所涉及费用包含在本次报价中，并由供应商承担。</w:t>
      </w:r>
    </w:p>
    <w:p w14:paraId="79B734EC">
      <w:pPr>
        <w:pStyle w:val="6"/>
        <w:ind w:firstLine="640"/>
        <w:jc w:val="left"/>
        <w:rPr>
          <w:rFonts w:hint="eastAsia" w:ascii="宋体" w:hAnsi="宋体" w:eastAsia="宋体" w:cs="宋体"/>
          <w:sz w:val="32"/>
          <w:szCs w:val="32"/>
        </w:rPr>
      </w:pPr>
      <w:r>
        <w:rPr>
          <w:rFonts w:hint="eastAsia" w:ascii="宋体" w:hAnsi="宋体" w:eastAsia="宋体" w:cs="宋体"/>
          <w:sz w:val="32"/>
          <w:szCs w:val="32"/>
        </w:rPr>
        <w:t>（2）中标人须提供培训计划，包括培训内容、课时安排等。</w:t>
      </w:r>
    </w:p>
    <w:p w14:paraId="605A85EC">
      <w:pPr>
        <w:pStyle w:val="6"/>
        <w:ind w:firstLine="640"/>
        <w:jc w:val="left"/>
        <w:rPr>
          <w:rFonts w:hint="eastAsia" w:ascii="宋体" w:hAnsi="宋体" w:eastAsia="宋体" w:cs="宋体"/>
          <w:sz w:val="32"/>
          <w:szCs w:val="32"/>
        </w:rPr>
      </w:pPr>
      <w:r>
        <w:rPr>
          <w:rFonts w:hint="eastAsia" w:ascii="宋体" w:hAnsi="宋体" w:eastAsia="宋体" w:cs="宋体"/>
          <w:sz w:val="32"/>
          <w:szCs w:val="32"/>
        </w:rPr>
        <w:t>6、技术服务总则</w:t>
      </w:r>
    </w:p>
    <w:p w14:paraId="0855F9B9">
      <w:pPr>
        <w:pStyle w:val="6"/>
        <w:ind w:firstLine="640"/>
        <w:jc w:val="left"/>
        <w:rPr>
          <w:rFonts w:hint="eastAsia" w:ascii="宋体" w:hAnsi="宋体" w:eastAsia="宋体" w:cs="宋体"/>
          <w:sz w:val="32"/>
          <w:szCs w:val="32"/>
        </w:rPr>
      </w:pPr>
      <w:r>
        <w:rPr>
          <w:rFonts w:hint="eastAsia" w:ascii="宋体" w:hAnsi="宋体" w:eastAsia="宋体" w:cs="宋体"/>
          <w:sz w:val="32"/>
          <w:szCs w:val="32"/>
        </w:rPr>
        <w:t>（1）工作优先原则。中标人提供的服务将以顺利推进项目工作优先为原则；</w:t>
      </w:r>
    </w:p>
    <w:p w14:paraId="4CF3E8F6">
      <w:pPr>
        <w:pStyle w:val="6"/>
        <w:ind w:firstLine="640"/>
        <w:jc w:val="left"/>
        <w:rPr>
          <w:rFonts w:hint="eastAsia" w:ascii="宋体" w:hAnsi="宋体" w:eastAsia="宋体" w:cs="宋体"/>
          <w:sz w:val="32"/>
          <w:szCs w:val="32"/>
        </w:rPr>
      </w:pPr>
      <w:r>
        <w:rPr>
          <w:rFonts w:hint="eastAsia" w:ascii="宋体" w:hAnsi="宋体" w:eastAsia="宋体" w:cs="宋体"/>
          <w:sz w:val="32"/>
          <w:szCs w:val="32"/>
        </w:rPr>
        <w:t>（2）人员稳定原则。中标人需为此项目成立专门的管理和实施团队，并提供了统一、专有和固定的服务管理接口，包括专有的项目经理接口和服务工程师</w:t>
      </w:r>
    </w:p>
    <w:p w14:paraId="102E408F">
      <w:pPr>
        <w:pStyle w:val="6"/>
        <w:ind w:firstLine="640"/>
        <w:jc w:val="left"/>
        <w:rPr>
          <w:rFonts w:hint="eastAsia" w:ascii="宋体" w:hAnsi="宋体" w:eastAsia="宋体" w:cs="宋体"/>
          <w:sz w:val="32"/>
          <w:szCs w:val="32"/>
        </w:rPr>
      </w:pPr>
      <w:r>
        <w:rPr>
          <w:rFonts w:hint="eastAsia" w:ascii="宋体" w:hAnsi="宋体" w:eastAsia="宋体" w:cs="宋体"/>
          <w:sz w:val="32"/>
          <w:szCs w:val="32"/>
        </w:rPr>
        <w:t>接口，保持人员稳定，确保沟通顺畅；</w:t>
      </w:r>
    </w:p>
    <w:p w14:paraId="52C3D9EE">
      <w:pPr>
        <w:pStyle w:val="6"/>
        <w:ind w:firstLine="640"/>
        <w:jc w:val="left"/>
        <w:rPr>
          <w:rFonts w:hint="eastAsia" w:ascii="宋体" w:hAnsi="宋体" w:eastAsia="宋体" w:cs="宋体"/>
          <w:sz w:val="32"/>
          <w:szCs w:val="32"/>
        </w:rPr>
      </w:pPr>
      <w:r>
        <w:rPr>
          <w:rFonts w:hint="eastAsia" w:ascii="宋体" w:hAnsi="宋体" w:eastAsia="宋体" w:cs="宋体"/>
          <w:sz w:val="32"/>
          <w:szCs w:val="32"/>
        </w:rPr>
        <w:t>（3）及时汇报原则。中标人应定期向采购人和等保对象所属单位汇报项目和服务工作情况、存在问题，紧急问题应当天当时及时汇报；</w:t>
      </w:r>
    </w:p>
    <w:p w14:paraId="175AD12D">
      <w:pPr>
        <w:pStyle w:val="6"/>
        <w:ind w:firstLine="640"/>
        <w:jc w:val="left"/>
        <w:rPr>
          <w:rFonts w:hint="eastAsia" w:ascii="宋体" w:hAnsi="宋体" w:eastAsia="宋体" w:cs="宋体"/>
          <w:sz w:val="32"/>
          <w:szCs w:val="32"/>
        </w:rPr>
      </w:pPr>
      <w:r>
        <w:rPr>
          <w:rFonts w:hint="eastAsia" w:ascii="宋体" w:hAnsi="宋体" w:eastAsia="宋体" w:cs="宋体"/>
          <w:sz w:val="32"/>
          <w:szCs w:val="32"/>
        </w:rPr>
        <w:t>（4）安全保密原则。中标人应严格遵循安全保密原则，对服务过程中涉及到的任何用户及等保对象信息，未经允许不得向其他任何第三方泄漏，以及不得利用这些信息损害采购人及等保对象所属单位利益；</w:t>
      </w:r>
    </w:p>
    <w:p w14:paraId="4964D67A">
      <w:pPr>
        <w:pStyle w:val="6"/>
        <w:ind w:firstLine="640"/>
        <w:jc w:val="left"/>
        <w:rPr>
          <w:rFonts w:hint="eastAsia" w:ascii="宋体" w:hAnsi="宋体" w:eastAsia="宋体" w:cs="宋体"/>
          <w:sz w:val="32"/>
          <w:szCs w:val="32"/>
        </w:rPr>
      </w:pPr>
      <w:r>
        <w:rPr>
          <w:rFonts w:hint="eastAsia" w:ascii="宋体" w:hAnsi="宋体" w:eastAsia="宋体" w:cs="宋体"/>
          <w:sz w:val="32"/>
          <w:szCs w:val="32"/>
        </w:rPr>
        <w:t>（5）记录规范原则。服务人员应做好工作记录，以便采购人和等保对象所属单位跟踪监督、统计考核，确保能提供完整的服务清单。</w:t>
      </w:r>
    </w:p>
    <w:p w14:paraId="63D1B7DD">
      <w:pPr>
        <w:pStyle w:val="6"/>
        <w:ind w:firstLine="640"/>
        <w:jc w:val="left"/>
        <w:rPr>
          <w:rFonts w:hint="eastAsia" w:ascii="宋体" w:hAnsi="宋体" w:eastAsia="宋体" w:cs="宋体"/>
          <w:sz w:val="32"/>
          <w:szCs w:val="32"/>
        </w:rPr>
      </w:pPr>
      <w:r>
        <w:rPr>
          <w:rFonts w:hint="eastAsia" w:ascii="宋体" w:hAnsi="宋体" w:eastAsia="宋体" w:cs="宋体"/>
          <w:sz w:val="32"/>
          <w:szCs w:val="32"/>
        </w:rPr>
        <w:t>7、实施要求</w:t>
      </w:r>
    </w:p>
    <w:p w14:paraId="7E602711">
      <w:pPr>
        <w:pStyle w:val="6"/>
        <w:ind w:firstLine="640"/>
        <w:jc w:val="left"/>
        <w:rPr>
          <w:rFonts w:hint="eastAsia" w:ascii="宋体" w:hAnsi="宋体" w:eastAsia="宋体" w:cs="宋体"/>
          <w:sz w:val="32"/>
          <w:szCs w:val="32"/>
        </w:rPr>
      </w:pPr>
      <w:r>
        <w:rPr>
          <w:rFonts w:hint="eastAsia" w:ascii="宋体" w:hAnsi="宋体" w:eastAsia="宋体" w:cs="宋体"/>
          <w:sz w:val="32"/>
          <w:szCs w:val="32"/>
        </w:rPr>
        <w:t>（1）合同签订后，中标人应根据项目的具体情况，向等保对象所属单位提交等保测评服务工作方案，经等保对象所属单位审核同意后实施。工作方案应满</w:t>
      </w:r>
    </w:p>
    <w:p w14:paraId="1B6A6163">
      <w:pPr>
        <w:pStyle w:val="6"/>
        <w:ind w:firstLine="640"/>
        <w:jc w:val="left"/>
        <w:rPr>
          <w:rFonts w:hint="eastAsia" w:ascii="宋体" w:hAnsi="宋体" w:eastAsia="宋体" w:cs="宋体"/>
          <w:sz w:val="32"/>
          <w:szCs w:val="32"/>
        </w:rPr>
      </w:pPr>
      <w:r>
        <w:rPr>
          <w:rFonts w:hint="eastAsia" w:ascii="宋体" w:hAnsi="宋体" w:eastAsia="宋体" w:cs="宋体"/>
          <w:sz w:val="32"/>
          <w:szCs w:val="32"/>
        </w:rPr>
        <w:t>足以下要求：</w:t>
      </w:r>
    </w:p>
    <w:p w14:paraId="5F731AE3">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①工作方案实施内容要响应招标文件需求内容，包括但不限于测评准备、定级与备案支撑、现场测评、安全培训和安全风险排查等内容；</w:t>
      </w:r>
    </w:p>
    <w:p w14:paraId="3C9402E7">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②针对关键节点，制定项目目标、实施方式、质量控制措施、风险防范措施、保密措施；</w:t>
      </w:r>
    </w:p>
    <w:p w14:paraId="22490154">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③针对测评过程中可能遇到的重大问题，制定反应机制（包括反应路径和反应时间等）和解决方案；</w:t>
      </w:r>
    </w:p>
    <w:p w14:paraId="317167B3">
      <w:pPr>
        <w:pStyle w:val="6"/>
        <w:ind w:firstLine="640"/>
        <w:jc w:val="left"/>
        <w:rPr>
          <w:rFonts w:hint="eastAsia" w:ascii="宋体" w:hAnsi="宋体" w:eastAsia="宋体" w:cs="宋体"/>
          <w:sz w:val="32"/>
          <w:szCs w:val="32"/>
        </w:rPr>
      </w:pPr>
      <w:r>
        <w:rPr>
          <w:rFonts w:hint="eastAsia" w:ascii="宋体" w:hAnsi="宋体" w:eastAsia="宋体" w:cs="宋体"/>
          <w:sz w:val="32"/>
          <w:szCs w:val="32"/>
        </w:rPr>
        <w:t>④制定项目工作计划，包括如何合理分配时间、人员等资源，保证在规定时间内完成项目任务。</w:t>
      </w:r>
    </w:p>
    <w:p w14:paraId="60748730">
      <w:pPr>
        <w:pStyle w:val="6"/>
        <w:ind w:firstLine="640"/>
        <w:jc w:val="left"/>
        <w:rPr>
          <w:rFonts w:hint="eastAsia" w:ascii="宋体" w:hAnsi="宋体" w:eastAsia="宋体" w:cs="宋体"/>
          <w:sz w:val="32"/>
          <w:szCs w:val="32"/>
        </w:rPr>
      </w:pPr>
      <w:r>
        <w:rPr>
          <w:rFonts w:hint="eastAsia" w:ascii="宋体" w:hAnsi="宋体" w:eastAsia="宋体" w:cs="宋体"/>
          <w:sz w:val="32"/>
          <w:szCs w:val="32"/>
        </w:rPr>
        <w:t>（2）相关承诺</w:t>
      </w:r>
    </w:p>
    <w:p w14:paraId="17CF04CD">
      <w:pPr>
        <w:pStyle w:val="6"/>
        <w:ind w:firstLine="640"/>
        <w:jc w:val="left"/>
        <w:rPr>
          <w:rFonts w:hint="eastAsia" w:ascii="宋体" w:hAnsi="宋体" w:eastAsia="宋体" w:cs="宋体"/>
          <w:sz w:val="32"/>
          <w:szCs w:val="32"/>
        </w:rPr>
      </w:pPr>
      <w:r>
        <w:rPr>
          <w:rFonts w:hint="eastAsia" w:ascii="宋体" w:hAnsi="宋体" w:eastAsia="宋体" w:cs="宋体"/>
          <w:sz w:val="32"/>
          <w:szCs w:val="32"/>
        </w:rPr>
        <w:t>投标人承诺中标后，制定应急预案，提供应急响应服务。在项目服务期内，若等保对象所属单位因实施测评工作发生安全事件，中标人在接到采购人或等保对象所属单位通知后及时响应。</w:t>
      </w:r>
    </w:p>
    <w:p w14:paraId="6D93F267">
      <w:pPr>
        <w:pStyle w:val="6"/>
        <w:ind w:firstLine="640"/>
        <w:jc w:val="left"/>
        <w:rPr>
          <w:rFonts w:hint="eastAsia" w:ascii="宋体" w:hAnsi="宋体" w:eastAsia="宋体" w:cs="宋体"/>
          <w:sz w:val="32"/>
          <w:szCs w:val="32"/>
        </w:rPr>
      </w:pPr>
      <w:r>
        <w:rPr>
          <w:rFonts w:hint="eastAsia" w:ascii="宋体" w:hAnsi="宋体" w:eastAsia="宋体" w:cs="宋体"/>
          <w:sz w:val="32"/>
          <w:szCs w:val="32"/>
        </w:rPr>
        <w:t>（3）中标人应具备完善的项目质量管理能力和沟通解决问题能力，确保测评实施流程规范合理，测评结果准确有效；具备在项目实施过程中的风险控制能力，保证等保对象所属单位信息系统正常稳定运行，对于信息系统突发安全事件有应急处置方案。</w:t>
      </w:r>
    </w:p>
    <w:p w14:paraId="3E761048">
      <w:pPr>
        <w:pStyle w:val="6"/>
        <w:ind w:firstLine="640"/>
        <w:jc w:val="left"/>
        <w:rPr>
          <w:rFonts w:hint="eastAsia" w:ascii="宋体" w:hAnsi="宋体" w:eastAsia="宋体" w:cs="宋体"/>
          <w:sz w:val="32"/>
          <w:szCs w:val="32"/>
        </w:rPr>
      </w:pPr>
      <w:r>
        <w:rPr>
          <w:rFonts w:hint="eastAsia" w:ascii="宋体" w:hAnsi="宋体" w:eastAsia="宋体" w:cs="宋体"/>
          <w:sz w:val="32"/>
          <w:szCs w:val="32"/>
        </w:rPr>
        <w:t>（4）为确保本项目顺利完成，中标人为本项目配备的成员需符合本招标文件要求，服务期间采购人和等保对象所属单位将对配备人员进行严格管理。</w:t>
      </w:r>
    </w:p>
    <w:p w14:paraId="51C8C022">
      <w:pPr>
        <w:pStyle w:val="6"/>
        <w:ind w:firstLine="640"/>
        <w:jc w:val="left"/>
        <w:rPr>
          <w:rFonts w:hint="eastAsia" w:ascii="宋体" w:hAnsi="宋体" w:eastAsia="宋体" w:cs="宋体"/>
          <w:sz w:val="32"/>
          <w:szCs w:val="32"/>
        </w:rPr>
      </w:pPr>
      <w:r>
        <w:rPr>
          <w:rFonts w:hint="eastAsia" w:ascii="宋体" w:hAnsi="宋体" w:eastAsia="宋体" w:cs="宋体"/>
          <w:sz w:val="32"/>
          <w:szCs w:val="32"/>
        </w:rPr>
        <w:t>（5）中标人在项目期间规定严格执行安全管理规定，如因中标人原因发生重大安全事件，采购人将此类情况通报供应商主管单位/部门、相关监管单位，并根据事件性质，酌情追究相关人员责任，并不予支付费用。</w:t>
      </w:r>
    </w:p>
    <w:p w14:paraId="7B0EC3E5">
      <w:pPr>
        <w:pStyle w:val="6"/>
        <w:ind w:firstLine="640"/>
        <w:jc w:val="left"/>
        <w:rPr>
          <w:rFonts w:hint="eastAsia" w:ascii="宋体" w:hAnsi="宋体" w:eastAsia="宋体" w:cs="宋体"/>
          <w:sz w:val="32"/>
          <w:szCs w:val="32"/>
        </w:rPr>
      </w:pPr>
      <w:r>
        <w:rPr>
          <w:rFonts w:hint="eastAsia" w:ascii="宋体" w:hAnsi="宋体" w:eastAsia="宋体" w:cs="宋体"/>
          <w:sz w:val="32"/>
          <w:szCs w:val="32"/>
        </w:rPr>
        <w:t>8、保密要求</w:t>
      </w:r>
    </w:p>
    <w:p w14:paraId="60523636">
      <w:pPr>
        <w:pStyle w:val="6"/>
        <w:ind w:firstLine="640"/>
        <w:jc w:val="left"/>
        <w:rPr>
          <w:rFonts w:hint="eastAsia" w:ascii="宋体" w:hAnsi="宋体" w:eastAsia="宋体" w:cs="宋体"/>
          <w:sz w:val="32"/>
          <w:szCs w:val="32"/>
        </w:rPr>
      </w:pPr>
      <w:r>
        <w:rPr>
          <w:rFonts w:hint="eastAsia" w:ascii="宋体" w:hAnsi="宋体" w:eastAsia="宋体" w:cs="宋体"/>
          <w:sz w:val="32"/>
          <w:szCs w:val="32"/>
        </w:rPr>
        <w:t>中标人必须与等保对象所属单位签订保密协议，对项目实施过程中接触的设备信息、数据资料等负有保密责任，不得泄露给任何第三方。</w:t>
      </w:r>
    </w:p>
    <w:p w14:paraId="639CA9BE">
      <w:pPr>
        <w:pStyle w:val="6"/>
        <w:ind w:left="560" w:firstLine="0" w:firstLineChars="0"/>
        <w:jc w:val="left"/>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三、</w:t>
      </w:r>
      <w:r>
        <w:rPr>
          <w:rFonts w:hint="eastAsia" w:ascii="宋体" w:hAnsi="宋体" w:cs="宋体"/>
          <w:b/>
          <w:bCs w:val="0"/>
          <w:sz w:val="32"/>
          <w:szCs w:val="32"/>
          <w:lang w:val="en-US" w:eastAsia="zh-CN"/>
        </w:rPr>
        <w:t>资格要求</w:t>
      </w:r>
    </w:p>
    <w:p w14:paraId="6E2DDF2F">
      <w:pPr>
        <w:pStyle w:val="6"/>
        <w:ind w:firstLine="640"/>
        <w:jc w:val="left"/>
        <w:rPr>
          <w:rFonts w:hint="eastAsia" w:ascii="宋体" w:hAnsi="宋体" w:cs="宋体"/>
          <w:sz w:val="32"/>
          <w:szCs w:val="32"/>
          <w:lang w:val="en-US" w:eastAsia="zh-CN"/>
        </w:rPr>
      </w:pPr>
      <w:r>
        <w:rPr>
          <w:rFonts w:hint="eastAsia" w:ascii="宋体" w:hAnsi="宋体" w:cs="宋体"/>
          <w:sz w:val="32"/>
          <w:szCs w:val="32"/>
          <w:lang w:val="en-US" w:eastAsia="zh-CN"/>
        </w:rPr>
        <w:t>1、各投标人必须符合《中华人民共和国政府采购法》第二十二条规定的条件。</w:t>
      </w:r>
    </w:p>
    <w:p w14:paraId="240BAE42">
      <w:pPr>
        <w:pStyle w:val="6"/>
        <w:ind w:firstLine="640"/>
        <w:jc w:val="left"/>
        <w:rPr>
          <w:rFonts w:hint="eastAsia" w:ascii="宋体" w:hAnsi="宋体" w:cs="宋体"/>
          <w:sz w:val="32"/>
          <w:szCs w:val="32"/>
          <w:lang w:val="en-US" w:eastAsia="zh-CN"/>
        </w:rPr>
      </w:pPr>
      <w:r>
        <w:rPr>
          <w:rFonts w:hint="eastAsia" w:ascii="宋体" w:hAnsi="宋体" w:cs="宋体"/>
          <w:sz w:val="32"/>
          <w:szCs w:val="32"/>
          <w:lang w:val="en-US" w:eastAsia="zh-CN"/>
        </w:rPr>
        <w:t>2、具有独立法人资格(或国有企业的子公司、分公司)，并且具有有效的营业执照，组织机构代码证，税务登记证(或三证合一有效证件)。</w:t>
      </w:r>
    </w:p>
    <w:p w14:paraId="01321F33">
      <w:pPr>
        <w:pStyle w:val="6"/>
        <w:ind w:firstLine="640"/>
        <w:jc w:val="left"/>
        <w:rPr>
          <w:rFonts w:hint="eastAsia" w:ascii="宋体" w:hAnsi="宋体" w:cs="宋体"/>
          <w:sz w:val="32"/>
          <w:szCs w:val="32"/>
          <w:lang w:val="en-US" w:eastAsia="zh-CN"/>
        </w:rPr>
      </w:pPr>
      <w:r>
        <w:rPr>
          <w:rFonts w:hint="eastAsia" w:ascii="宋体" w:hAnsi="宋体" w:cs="宋体"/>
          <w:sz w:val="32"/>
          <w:szCs w:val="32"/>
          <w:lang w:val="en-US" w:eastAsia="zh-CN"/>
        </w:rPr>
        <w:t>3、具有履行合同所必需的设备和专业技术能力。</w:t>
      </w:r>
    </w:p>
    <w:p w14:paraId="1D4A1E0B">
      <w:pPr>
        <w:pStyle w:val="6"/>
        <w:ind w:firstLine="640"/>
        <w:jc w:val="left"/>
        <w:rPr>
          <w:rFonts w:hint="eastAsia" w:ascii="宋体" w:hAnsi="宋体" w:eastAsia="宋体" w:cs="宋体"/>
          <w:sz w:val="32"/>
          <w:szCs w:val="32"/>
          <w:lang w:val="en-US" w:eastAsia="zh-CN"/>
        </w:rPr>
      </w:pPr>
      <w:r>
        <w:rPr>
          <w:rFonts w:hint="eastAsia" w:ascii="宋体" w:hAnsi="宋体" w:cs="宋体"/>
          <w:sz w:val="32"/>
          <w:szCs w:val="32"/>
          <w:lang w:val="en-US" w:eastAsia="zh-CN"/>
        </w:rPr>
        <w:t>4、参加政府采购活动前三年内，在经营活动中没有重大违法记录。</w:t>
      </w:r>
    </w:p>
    <w:p w14:paraId="6511C8CA">
      <w:pPr>
        <w:pStyle w:val="6"/>
        <w:ind w:firstLine="640"/>
        <w:jc w:val="left"/>
        <w:rPr>
          <w:rFonts w:hint="eastAsia" w:ascii="宋体" w:hAnsi="宋体" w:eastAsia="宋体" w:cs="宋体"/>
          <w:sz w:val="32"/>
          <w:szCs w:val="32"/>
          <w:lang w:val="en-US" w:eastAsia="zh-CN"/>
        </w:rPr>
      </w:pPr>
      <w:r>
        <w:rPr>
          <w:rFonts w:hint="eastAsia" w:ascii="宋体" w:hAnsi="宋体" w:cs="宋体"/>
          <w:sz w:val="32"/>
          <w:szCs w:val="32"/>
          <w:lang w:val="en-US" w:eastAsia="zh-CN"/>
        </w:rPr>
        <w:t>5</w:t>
      </w:r>
      <w:r>
        <w:rPr>
          <w:rFonts w:hint="eastAsia" w:ascii="宋体" w:hAnsi="宋体" w:eastAsia="宋体" w:cs="宋体"/>
          <w:sz w:val="32"/>
          <w:szCs w:val="32"/>
          <w:lang w:val="en-US" w:eastAsia="zh-CN"/>
        </w:rPr>
        <w:t>、</w:t>
      </w:r>
      <w:r>
        <w:rPr>
          <w:rFonts w:hint="eastAsia" w:ascii="宋体" w:hAnsi="宋体" w:eastAsia="宋体" w:cs="宋体"/>
          <w:sz w:val="32"/>
          <w:szCs w:val="32"/>
        </w:rPr>
        <w:t>业绩案例</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投标人</w:t>
      </w:r>
      <w:r>
        <w:rPr>
          <w:rFonts w:hint="eastAsia" w:ascii="宋体" w:hAnsi="宋体" w:eastAsia="宋体" w:cs="宋体"/>
          <w:sz w:val="32"/>
          <w:szCs w:val="32"/>
        </w:rPr>
        <w:t>提供2021年1月1日以来，具有信息系统等级保护测评服务业绩</w:t>
      </w:r>
      <w:r>
        <w:rPr>
          <w:rFonts w:hint="eastAsia" w:ascii="宋体" w:hAnsi="宋体" w:eastAsia="宋体" w:cs="宋体"/>
          <w:sz w:val="32"/>
          <w:szCs w:val="32"/>
          <w:lang w:val="en-US" w:eastAsia="zh-CN"/>
        </w:rPr>
        <w:t>至少2份。</w:t>
      </w:r>
    </w:p>
    <w:p w14:paraId="185731C0">
      <w:pPr>
        <w:pStyle w:val="6"/>
        <w:ind w:firstLine="640"/>
        <w:jc w:val="left"/>
        <w:rPr>
          <w:rFonts w:hint="eastAsia" w:ascii="宋体" w:hAnsi="宋体" w:eastAsia="宋体" w:cs="宋体"/>
          <w:sz w:val="32"/>
          <w:szCs w:val="32"/>
          <w:lang w:val="en-US" w:eastAsia="zh-CN"/>
        </w:rPr>
      </w:pPr>
      <w:r>
        <w:rPr>
          <w:rFonts w:hint="eastAsia" w:ascii="宋体" w:hAnsi="宋体" w:cs="宋体"/>
          <w:sz w:val="32"/>
          <w:szCs w:val="32"/>
          <w:lang w:val="en-US" w:eastAsia="zh-CN"/>
        </w:rPr>
        <w:t>6</w:t>
      </w:r>
      <w:r>
        <w:rPr>
          <w:rFonts w:hint="eastAsia" w:ascii="宋体" w:hAnsi="宋体" w:eastAsia="宋体" w:cs="宋体"/>
          <w:sz w:val="32"/>
          <w:szCs w:val="32"/>
          <w:lang w:val="en-US" w:eastAsia="zh-CN"/>
        </w:rPr>
        <w:t>、</w:t>
      </w:r>
      <w:r>
        <w:rPr>
          <w:rFonts w:hint="eastAsia" w:ascii="宋体" w:hAnsi="宋体" w:eastAsia="宋体" w:cs="宋体"/>
          <w:sz w:val="32"/>
          <w:szCs w:val="32"/>
        </w:rPr>
        <w:t>测评人员要求</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团队不少于3人，</w:t>
      </w:r>
      <w:r>
        <w:rPr>
          <w:rFonts w:hint="eastAsia" w:ascii="宋体" w:hAnsi="宋体" w:eastAsia="宋体" w:cs="宋体"/>
          <w:sz w:val="32"/>
          <w:szCs w:val="32"/>
        </w:rPr>
        <w:t>至少包括1名高级测评师、2名中级测评师</w:t>
      </w:r>
      <w:r>
        <w:rPr>
          <w:rFonts w:hint="eastAsia" w:ascii="宋体" w:hAnsi="宋体" w:eastAsia="宋体" w:cs="宋体"/>
          <w:sz w:val="32"/>
          <w:szCs w:val="32"/>
          <w:lang w:eastAsia="zh-CN"/>
        </w:rPr>
        <w:t>。</w:t>
      </w:r>
    </w:p>
    <w:p w14:paraId="3A975A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0B9D2"/>
    <w:multiLevelType w:val="singleLevel"/>
    <w:tmpl w:val="A3E0B9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5B73"/>
    <w:rsid w:val="4F272F3B"/>
    <w:rsid w:val="55294FEB"/>
    <w:rsid w:val="6BA72D63"/>
    <w:rsid w:val="72DE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200" w:firstLineChars="200"/>
      <w:jc w:val="both"/>
      <w:textAlignment w:val="baseline"/>
    </w:pPr>
    <w:rPr>
      <w:rFonts w:ascii="Verdana" w:hAnsi="Verdana"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正文1"/>
    <w:qFormat/>
    <w:uiPriority w:val="0"/>
    <w:pPr>
      <w:jc w:val="both"/>
    </w:pPr>
    <w:rPr>
      <w:rFonts w:ascii="Arial" w:hAnsi="Arial" w:eastAsia="宋体" w:cs="Arial"/>
      <w:kern w:val="2"/>
      <w:sz w:val="21"/>
      <w:szCs w:val="21"/>
      <w:lang w:val="en-US" w:eastAsia="zh-CN" w:bidi="ar-SA"/>
    </w:rPr>
  </w:style>
  <w:style w:type="paragraph" w:customStyle="1" w:styleId="6">
    <w:name w:val="列表段落1"/>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2025-11-25T01:20:00Z</dcterms:created>
  <dc:creator>ZYY</dc:creator>
  <cp:lastModifiedBy>飞超</cp:lastModifiedBy>
  <dcterms:modified xsi:type="dcterms:W3CDTF">2025-11-25T03:15:15Z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A67B902ECCCA4CE5A005C789022A6E3F_13</vt:lpwstr>
  </property>
</Properties>
</file>