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-11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36"/>
          <w:szCs w:val="36"/>
          <w:lang w:val="en-US" w:eastAsia="zh-CN"/>
        </w:rPr>
        <w:t>天长市中医院专项设备维保社会化服务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宋体" w:hAnsi="宋体" w:eastAsia="宋体" w:cs="宋体"/>
          <w:b/>
          <w:bCs/>
          <w:spacing w:val="-11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36"/>
          <w:szCs w:val="36"/>
          <w:lang w:val="en-US" w:eastAsia="zh-CN"/>
        </w:rPr>
        <w:t>询价函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天长市中医院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空调热水及生活热水</w:t>
      </w:r>
      <w:r>
        <w:rPr>
          <w:rFonts w:hint="eastAsia" w:ascii="宋体" w:hAnsi="宋体" w:eastAsia="宋体" w:cs="宋体"/>
          <w:spacing w:val="-11"/>
          <w:sz w:val="28"/>
          <w:szCs w:val="28"/>
          <w:highlight w:val="none"/>
          <w:lang w:val="en-US" w:eastAsia="zh-CN"/>
        </w:rPr>
        <w:t>锅炉、病房中央呼叫系统、四管制中央空调主机，均已正常投入使用2年，现因工作需要，需对各系统主机及其系统附件部分进行维保。现就此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询价文件</w:t>
      </w:r>
      <w:r>
        <w:rPr>
          <w:rFonts w:hint="eastAsia" w:ascii="宋体" w:hAnsi="宋体" w:eastAsia="宋体" w:cs="宋体"/>
          <w:spacing w:val="-11"/>
          <w:sz w:val="28"/>
          <w:szCs w:val="28"/>
          <w:highlight w:val="none"/>
        </w:rPr>
        <w:t>进行公开询价，欢</w:t>
      </w:r>
      <w:r>
        <w:rPr>
          <w:rFonts w:hint="eastAsia" w:ascii="宋体" w:hAnsi="宋体" w:eastAsia="宋体" w:cs="宋体"/>
          <w:spacing w:val="-11"/>
          <w:sz w:val="28"/>
          <w:szCs w:val="28"/>
        </w:rPr>
        <w:t>迎具备条件的投标人参加投标。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" w:line="440" w:lineRule="exact"/>
        <w:ind w:firstLine="492" w:firstLineChars="200"/>
        <w:textAlignment w:val="baseline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>一、投标人</w:t>
      </w:r>
      <w:r>
        <w:rPr>
          <w:rFonts w:hint="eastAsia" w:ascii="宋体" w:hAnsi="宋体" w:eastAsia="宋体" w:cs="宋体"/>
          <w:b/>
          <w:bCs/>
          <w:spacing w:val="-10"/>
          <w:sz w:val="28"/>
          <w:szCs w:val="28"/>
        </w:rPr>
        <w:t>的资格要求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1、必须为中华人民共和国境内注册并具备独立法人资格，符合《中华人民共和国政府采购法》第二十二条的规定；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2、有效的法人营业执照副本、组织机构代码证、税务登记证等（复印件、盖单位公章）；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3、须持有具相应机械或设备及其配件销售、安装、维修和维护相关资质，且专业从事相应设备维修保养年限不少于5年；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4、提供2023年1月1日以来同系列主机或设备维保协议不少于2份；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5、投标人自行查看现场，并将结果报至询价人，造成的错误损失与询价方无关。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6、投标人自行承担本项目相关的所有安全责任。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7、投标人应配合询价人工作安排，不得影响招标人正常工作秩序。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8、</w:t>
      </w: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报价人须符合下列条件（报价人出具报价资格承诺函）：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（1）具有独立承担民事责任的能力；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（2）具有良好的商业信誉和健全的财务会计制度；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（3）具有履行合同所必需的设备和专业技术能力；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（4）有依法缴纳税收和社会保障资金的良好记录；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（5）参加本项目投标前三年内，在经营活动中没有重大违法记录；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" w:line="440" w:lineRule="exact"/>
        <w:ind w:firstLine="492" w:firstLineChars="200"/>
        <w:textAlignment w:val="baseline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>二、询价范围及内容</w:t>
      </w:r>
    </w:p>
    <w:p>
      <w:pPr>
        <w:spacing w:before="12" w:line="58" w:lineRule="exact"/>
        <w:ind w:firstLine="143"/>
        <w:rPr>
          <w:rFonts w:hint="eastAsia" w:ascii="宋体" w:hAnsi="宋体" w:eastAsia="宋体" w:cs="宋体"/>
          <w:sz w:val="28"/>
          <w:szCs w:val="28"/>
        </w:rPr>
      </w:pPr>
    </w:p>
    <w:p>
      <w:pPr>
        <w:spacing w:before="168" w:line="219" w:lineRule="auto"/>
        <w:ind w:left="635"/>
        <w:outlineLvl w:val="0"/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</w:rPr>
      </w:pP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none" w:color="auto"/>
          <w:lang w:val="en-US" w:eastAsia="zh-CN"/>
        </w:rPr>
        <w:t>（一）标的一、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</w:rPr>
        <w:t>真空锅炉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  <w:lang w:val="en-US" w:eastAsia="zh-CN"/>
        </w:rPr>
        <w:t>空调热水及生活热水锅炉）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</w:rPr>
        <w:t xml:space="preserve"> 山东大西热能设备有限公司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  <w:lang w:val="en-US" w:eastAsia="zh-CN"/>
        </w:rPr>
        <w:t>生产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</w:rPr>
        <w:t xml:space="preserve">    </w:t>
      </w:r>
    </w:p>
    <w:p>
      <w:pPr>
        <w:spacing w:before="168" w:line="219" w:lineRule="auto"/>
        <w:ind w:firstLine="528" w:firstLineChars="200"/>
        <w:outlineLvl w:val="0"/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</w:pP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1、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  <w:t>设备型号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及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  <w:t xml:space="preserve">数量：  ONT4-60V*2 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台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  <w:t xml:space="preserve">   ONT4-360V*2 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台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  <w:t xml:space="preserve">           </w:t>
      </w:r>
    </w:p>
    <w:p>
      <w:pPr>
        <w:spacing w:before="168" w:line="219" w:lineRule="auto"/>
        <w:ind w:firstLine="528" w:firstLineChars="200"/>
        <w:outlineLvl w:val="0"/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</w:pP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2、维保方式：半清包（包常规耗材、包人工）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维保最高限价：年维保费5.5万元。投标人的报价不得高于最高限价，否则按无效标处理。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4、维修保养内容   详见下表附件1，易损材料更换及更换周期详见下表附件2；</w:t>
      </w:r>
    </w:p>
    <w:p>
      <w:pPr>
        <w:spacing w:before="12" w:line="58" w:lineRule="exact"/>
        <w:ind w:firstLine="98"/>
      </w:pPr>
    </w:p>
    <w:p>
      <w:pPr>
        <w:spacing w:before="158" w:line="219" w:lineRule="auto"/>
        <w:ind w:left="125"/>
      </w:pPr>
      <w:r>
        <w:rPr>
          <w:rFonts w:ascii="宋体" w:hAnsi="宋体" w:eastAsia="宋体" w:cs="宋体"/>
          <w:spacing w:val="-14"/>
          <w:sz w:val="24"/>
          <w:szCs w:val="24"/>
          <w14:textOutline w14:w="4358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rFonts w:ascii="宋体" w:hAnsi="宋体" w:eastAsia="宋体" w:cs="宋体"/>
          <w:spacing w:val="-3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  <w14:textOutline w14:w="4358" w14:cap="flat" w14:cmpd="sng">
            <w14:solidFill>
              <w14:srgbClr w14:val="000000"/>
            </w14:solidFill>
            <w14:prstDash w14:val="solid"/>
            <w14:miter w14:val="0"/>
          </w14:textOutline>
        </w:rPr>
        <w:t>1：</w:t>
      </w:r>
    </w:p>
    <w:tbl>
      <w:tblPr>
        <w:tblStyle w:val="7"/>
        <w:tblW w:w="98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1"/>
        <w:gridCol w:w="1394"/>
        <w:gridCol w:w="4063"/>
        <w:gridCol w:w="1379"/>
        <w:gridCol w:w="175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9830" w:type="dxa"/>
            <w:gridSpan w:val="5"/>
            <w:shd w:val="clear" w:color="auto" w:fill="BDD6EE"/>
            <w:vAlign w:val="top"/>
          </w:tcPr>
          <w:p>
            <w:pPr>
              <w:pStyle w:val="8"/>
              <w:spacing w:before="176" w:line="222" w:lineRule="auto"/>
              <w:ind w:left="3804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14:textOutline w14:w="510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售后维保服务清单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2635" w:type="dxa"/>
            <w:gridSpan w:val="2"/>
            <w:shd w:val="clear" w:color="auto" w:fill="DEEBF6"/>
            <w:vAlign w:val="top"/>
          </w:tcPr>
          <w:p>
            <w:pPr>
              <w:pStyle w:val="8"/>
              <w:spacing w:before="141" w:line="230" w:lineRule="auto"/>
              <w:ind w:left="1006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维护项目</w:t>
            </w:r>
          </w:p>
        </w:tc>
        <w:tc>
          <w:tcPr>
            <w:tcW w:w="4063" w:type="dxa"/>
            <w:shd w:val="clear" w:color="auto" w:fill="DEEBF6"/>
            <w:vAlign w:val="top"/>
          </w:tcPr>
          <w:p>
            <w:pPr>
              <w:pStyle w:val="8"/>
              <w:spacing w:before="141" w:line="231" w:lineRule="auto"/>
              <w:ind w:left="1612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检查内容</w:t>
            </w:r>
          </w:p>
        </w:tc>
        <w:tc>
          <w:tcPr>
            <w:tcW w:w="1379" w:type="dxa"/>
            <w:shd w:val="clear" w:color="auto" w:fill="DEEBF6"/>
            <w:vAlign w:val="top"/>
          </w:tcPr>
          <w:p>
            <w:pPr>
              <w:pStyle w:val="8"/>
              <w:spacing w:before="141" w:line="231" w:lineRule="auto"/>
              <w:ind w:left="271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检查结果</w:t>
            </w:r>
          </w:p>
        </w:tc>
        <w:tc>
          <w:tcPr>
            <w:tcW w:w="1753" w:type="dxa"/>
            <w:shd w:val="clear" w:color="auto" w:fill="DEEBF6"/>
            <w:vAlign w:val="top"/>
          </w:tcPr>
          <w:p>
            <w:pPr>
              <w:pStyle w:val="8"/>
              <w:spacing w:before="141" w:line="230" w:lineRule="auto"/>
              <w:ind w:left="458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维护周期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258" w:line="222" w:lineRule="auto"/>
              <w:ind w:left="261"/>
            </w:pPr>
            <w:r>
              <w:rPr>
                <w:spacing w:val="-1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锅炉本体</w:t>
            </w: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258" w:line="222" w:lineRule="auto"/>
              <w:ind w:left="517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外观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3" w:line="222" w:lineRule="auto"/>
              <w:ind w:left="110"/>
            </w:pPr>
            <w:r>
              <w:rPr>
                <w:spacing w:val="-1"/>
              </w:rPr>
              <w:t>外观是否损坏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3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3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3" w:line="222" w:lineRule="auto"/>
              <w:ind w:left="112"/>
            </w:pPr>
            <w:r>
              <w:rPr>
                <w:spacing w:val="-1"/>
              </w:rPr>
              <w:t>有无漏水、漏气现象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4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4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9" w:line="220" w:lineRule="auto"/>
              <w:ind w:left="263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燃烧系统</w:t>
            </w: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5" w:line="229" w:lineRule="auto"/>
              <w:ind w:left="28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系统检测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3" w:line="220" w:lineRule="auto"/>
              <w:ind w:left="113"/>
            </w:pPr>
            <w:r>
              <w:rPr>
                <w:spacing w:val="-2"/>
              </w:rPr>
              <w:t>清理燃烧系统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3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3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4" w:line="220" w:lineRule="auto"/>
              <w:ind w:left="109"/>
            </w:pPr>
            <w:r>
              <w:rPr>
                <w:spacing w:val="-1"/>
              </w:rPr>
              <w:t>检查燃烧耗量是否正常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0" w:lineRule="auto"/>
              <w:ind w:left="109"/>
            </w:pPr>
            <w:r>
              <w:rPr>
                <w:spacing w:val="-1"/>
              </w:rPr>
              <w:t>检测燃烧器系统性能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13" w:lineRule="auto"/>
              <w:ind w:left="109"/>
            </w:pPr>
            <w:r>
              <w:rPr>
                <w:spacing w:val="-1"/>
              </w:rPr>
              <w:t>检查运行时时，燃烧系统声音是否有异常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6" w:line="220" w:lineRule="auto"/>
              <w:ind w:left="110"/>
            </w:pPr>
            <w:r>
              <w:rPr>
                <w:spacing w:val="-1"/>
              </w:rPr>
              <w:t>通过烟气分析仪器检查燃烧空燃比是否正常范围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6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5" w:line="231" w:lineRule="auto"/>
              <w:ind w:left="28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配件检测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6" w:line="220" w:lineRule="auto"/>
              <w:ind w:left="109"/>
            </w:pPr>
            <w:r>
              <w:rPr>
                <w:spacing w:val="-1"/>
              </w:rPr>
              <w:t>检查燃气压力是否正常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6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3" w:line="222" w:lineRule="auto"/>
              <w:ind w:left="113"/>
            </w:pPr>
            <w:r>
              <w:rPr>
                <w:spacing w:val="-1"/>
              </w:rPr>
              <w:t>点火电磁阀工作是否正常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4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4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4" w:line="222" w:lineRule="auto"/>
              <w:ind w:left="109"/>
            </w:pPr>
            <w:r>
              <w:rPr>
                <w:spacing w:val="-1"/>
              </w:rPr>
              <w:t>减压阀是否工作正常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4" w:line="222" w:lineRule="auto"/>
              <w:ind w:left="113"/>
            </w:pPr>
            <w:r>
              <w:rPr>
                <w:spacing w:val="-2"/>
              </w:rPr>
              <w:t>清洗过滤器、点火枪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12"/>
            </w:pPr>
            <w:r>
              <w:rPr>
                <w:spacing w:val="-1"/>
              </w:rPr>
              <w:t>火焰检测器(离子探针)清扫受光面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5" w:line="230" w:lineRule="auto"/>
              <w:ind w:left="278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压力开关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6" w:line="220" w:lineRule="auto"/>
              <w:ind w:left="112"/>
            </w:pPr>
            <w:r>
              <w:rPr>
                <w:spacing w:val="-1"/>
              </w:rPr>
              <w:t>燃气上限开关工作是否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6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6" w:line="220" w:lineRule="auto"/>
              <w:ind w:left="112"/>
            </w:pPr>
            <w:r>
              <w:rPr>
                <w:spacing w:val="-1"/>
              </w:rPr>
              <w:t>燃气下限开关工作是否正常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6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3" w:line="222" w:lineRule="auto"/>
              <w:ind w:left="112"/>
            </w:pPr>
            <w:r>
              <w:rPr>
                <w:spacing w:val="-1"/>
              </w:rPr>
              <w:t>风压开关工作是否正常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4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4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260" w:line="220" w:lineRule="auto"/>
              <w:ind w:left="263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燃料供应</w:t>
            </w:r>
          </w:p>
        </w:tc>
        <w:tc>
          <w:tcPr>
            <w:tcW w:w="1394" w:type="dxa"/>
            <w:vAlign w:val="top"/>
          </w:tcPr>
          <w:p>
            <w:pPr>
              <w:pStyle w:val="8"/>
              <w:spacing w:before="84" w:line="222" w:lineRule="auto"/>
              <w:ind w:left="340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滤网检测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4" w:line="220" w:lineRule="auto"/>
              <w:ind w:left="112"/>
            </w:pPr>
            <w:r>
              <w:rPr>
                <w:spacing w:val="-1"/>
              </w:rPr>
              <w:t>燃气过滤器有无异物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>
            <w:pPr>
              <w:pStyle w:val="8"/>
              <w:spacing w:before="84" w:line="222" w:lineRule="auto"/>
              <w:ind w:left="426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压力表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0" w:lineRule="auto"/>
              <w:ind w:left="112"/>
            </w:pPr>
            <w:r>
              <w:rPr>
                <w:spacing w:val="-1"/>
              </w:rPr>
              <w:t>燃气压力表显示是否准确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4" w:line="222" w:lineRule="auto"/>
              <w:ind w:left="155"/>
            </w:pPr>
            <w:r>
              <w:rPr>
                <w:spacing w:val="-4"/>
              </w:rPr>
              <w:t>准确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不准确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260" w:line="222" w:lineRule="auto"/>
              <w:ind w:left="356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真空度</w:t>
            </w:r>
          </w:p>
        </w:tc>
        <w:tc>
          <w:tcPr>
            <w:tcW w:w="1394" w:type="dxa"/>
            <w:vAlign w:val="top"/>
          </w:tcPr>
          <w:p>
            <w:pPr>
              <w:pStyle w:val="8"/>
              <w:spacing w:before="85" w:line="222" w:lineRule="auto"/>
              <w:ind w:left="431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真空度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14"/>
            </w:pPr>
            <w:r>
              <w:rPr>
                <w:spacing w:val="-2"/>
              </w:rPr>
              <w:t>真空度检测是否正常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>
            <w:pPr>
              <w:pStyle w:val="8"/>
              <w:spacing w:before="85" w:line="223" w:lineRule="auto"/>
              <w:ind w:left="431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真空表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14"/>
            </w:pPr>
            <w:r>
              <w:rPr>
                <w:spacing w:val="-2"/>
              </w:rPr>
              <w:t>真空表显示是否准确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1"/>
            </w:pPr>
            <w:r>
              <w:rPr>
                <w:spacing w:val="-4"/>
              </w:rPr>
              <w:t>准确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不准确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Align w:val="top"/>
          </w:tcPr>
          <w:p>
            <w:pPr>
              <w:pStyle w:val="8"/>
              <w:spacing w:before="85" w:line="222" w:lineRule="auto"/>
              <w:ind w:left="352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进出水</w:t>
            </w:r>
          </w:p>
        </w:tc>
        <w:tc>
          <w:tcPr>
            <w:tcW w:w="1394" w:type="dxa"/>
            <w:vAlign w:val="top"/>
          </w:tcPr>
          <w:p>
            <w:pPr>
              <w:pStyle w:val="8"/>
              <w:spacing w:before="85" w:line="222" w:lineRule="auto"/>
              <w:ind w:left="520"/>
            </w:pPr>
            <w:r>
              <w:rPr>
                <w:spacing w:val="-4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温度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10"/>
            </w:pPr>
            <w:r>
              <w:rPr>
                <w:spacing w:val="-1"/>
              </w:rPr>
              <w:t>进出水温度检测是否正常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6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9" w:line="222" w:lineRule="auto"/>
              <w:ind w:left="261"/>
            </w:pPr>
            <w:r>
              <w:rPr>
                <w:spacing w:val="-1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保护功能</w:t>
            </w: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9" w:line="222" w:lineRule="auto"/>
              <w:ind w:left="340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功能参数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3" w:line="222" w:lineRule="auto"/>
              <w:ind w:left="110"/>
            </w:pPr>
            <w:r>
              <w:rPr>
                <w:spacing w:val="-1"/>
              </w:rPr>
              <w:t>超温开关保护检测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4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4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4" w:line="222" w:lineRule="auto"/>
              <w:ind w:left="110"/>
            </w:pPr>
            <w:r>
              <w:rPr>
                <w:spacing w:val="-1"/>
              </w:rPr>
              <w:t>超压开关保护检测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4" w:line="222" w:lineRule="auto"/>
              <w:ind w:left="111"/>
            </w:pPr>
            <w:r>
              <w:rPr>
                <w:spacing w:val="-2"/>
              </w:rPr>
              <w:t>熄火保护检测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11"/>
            </w:pPr>
            <w:r>
              <w:rPr>
                <w:spacing w:val="-1"/>
              </w:rPr>
              <w:t>排烟温度保护检测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18"/>
            </w:pPr>
            <w:r>
              <w:rPr>
                <w:spacing w:val="-2"/>
              </w:rPr>
              <w:t>安全阀工作是否正常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6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23"/>
            </w:pPr>
            <w:r>
              <w:rPr>
                <w:spacing w:val="-2"/>
              </w:rPr>
              <w:t>电机接触器工作是否正常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6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9" w:line="222" w:lineRule="auto"/>
              <w:ind w:left="353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鼓风机</w:t>
            </w:r>
          </w:p>
        </w:tc>
        <w:tc>
          <w:tcPr>
            <w:tcW w:w="1394" w:type="dxa"/>
            <w:vAlign w:val="top"/>
          </w:tcPr>
          <w:p>
            <w:pPr>
              <w:pStyle w:val="8"/>
              <w:spacing w:before="83" w:line="222" w:lineRule="auto"/>
              <w:ind w:left="431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变频器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3" w:line="222" w:lineRule="auto"/>
              <w:ind w:left="112"/>
            </w:pPr>
            <w:r>
              <w:rPr>
                <w:spacing w:val="-1"/>
              </w:rPr>
              <w:t>工作是否正常（清理灰尘）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4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4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>
            <w:pPr>
              <w:pStyle w:val="8"/>
              <w:spacing w:before="84" w:line="222" w:lineRule="auto"/>
              <w:ind w:left="350"/>
            </w:pPr>
            <w:r>
              <w:rPr>
                <w:spacing w:val="-4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电机转速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12"/>
            </w:pPr>
            <w:r>
              <w:rPr>
                <w:spacing w:val="-2"/>
              </w:rPr>
              <w:t>有无异常声响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>
            <w:pPr>
              <w:pStyle w:val="8"/>
              <w:spacing w:before="85" w:line="222" w:lineRule="auto"/>
              <w:ind w:left="343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烟气分析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4" w:line="222" w:lineRule="auto"/>
              <w:ind w:left="111"/>
            </w:pPr>
            <w:r>
              <w:rPr>
                <w:spacing w:val="-1"/>
              </w:rPr>
              <w:t>符合设计排放要求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280" w:line="271" w:lineRule="auto"/>
              <w:ind w:left="353" w:right="169" w:hanging="171"/>
            </w:pPr>
            <w:r>
              <w:rPr>
                <w:spacing w:val="-4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电控系统燃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烧状况</w:t>
            </w:r>
          </w:p>
        </w:tc>
        <w:tc>
          <w:tcPr>
            <w:tcW w:w="1394" w:type="dxa"/>
            <w:vAlign w:val="top"/>
          </w:tcPr>
          <w:p>
            <w:pPr>
              <w:pStyle w:val="8"/>
              <w:spacing w:before="85" w:line="219" w:lineRule="auto"/>
              <w:ind w:left="517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线路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15"/>
            </w:pPr>
            <w:r>
              <w:rPr>
                <w:spacing w:val="-2"/>
              </w:rPr>
              <w:t>是否有松动、老化、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5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>
            <w:pPr>
              <w:pStyle w:val="8"/>
              <w:spacing w:before="85" w:line="224" w:lineRule="auto"/>
              <w:ind w:left="350"/>
            </w:pPr>
            <w:r>
              <w:rPr>
                <w:spacing w:val="-4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电器元件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09"/>
            </w:pPr>
            <w:r>
              <w:rPr>
                <w:spacing w:val="-1"/>
              </w:rPr>
              <w:t>检查电器元件是否可靠、过载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6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>
            <w:pPr>
              <w:pStyle w:val="8"/>
              <w:spacing w:before="85" w:line="222" w:lineRule="auto"/>
              <w:ind w:left="337"/>
            </w:pPr>
            <w:r>
              <w:rPr>
                <w:spacing w:val="-1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保护装置</w:t>
            </w:r>
          </w:p>
        </w:tc>
        <w:tc>
          <w:tcPr>
            <w:tcW w:w="4063" w:type="dxa"/>
            <w:vAlign w:val="top"/>
          </w:tcPr>
          <w:p>
            <w:pPr>
              <w:pStyle w:val="8"/>
              <w:spacing w:before="85" w:line="222" w:lineRule="auto"/>
              <w:ind w:left="123"/>
            </w:pPr>
            <w:r>
              <w:rPr>
                <w:spacing w:val="-2"/>
              </w:rPr>
              <w:t>电器保护装置是否正常</w:t>
            </w:r>
          </w:p>
        </w:tc>
        <w:tc>
          <w:tcPr>
            <w:tcW w:w="1379" w:type="dxa"/>
            <w:vAlign w:val="top"/>
          </w:tcPr>
          <w:p>
            <w:pPr>
              <w:pStyle w:val="8"/>
              <w:spacing w:before="86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830" w:type="dxa"/>
            <w:gridSpan w:val="5"/>
            <w:vAlign w:val="top"/>
          </w:tcPr>
          <w:p>
            <w:pPr>
              <w:pStyle w:val="8"/>
              <w:spacing w:before="259" w:line="221" w:lineRule="auto"/>
              <w:ind w:left="116"/>
            </w:pPr>
            <w:r>
              <w:t>注：系统水取样测试,督促用户做好水质的</w:t>
            </w:r>
            <w:r>
              <w:rPr>
                <w:spacing w:val="-1"/>
              </w:rPr>
              <w:t>监测确保水质达标。</w:t>
            </w:r>
          </w:p>
        </w:tc>
      </w:tr>
    </w:tbl>
    <w:p>
      <w:pPr>
        <w:spacing w:line="168" w:lineRule="exact"/>
        <w:ind w:firstLine="9083"/>
      </w:pPr>
    </w:p>
    <w:p>
      <w:pPr>
        <w:spacing w:before="158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  <w14:textOutline w14:w="4358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  <w14:textOutline w14:w="4358" w14:cap="flat" w14:cmpd="sng">
            <w14:solidFill>
              <w14:srgbClr w14:val="000000"/>
            </w14:solidFill>
            <w14:prstDash w14:val="solid"/>
            <w14:miter w14:val="0"/>
          </w14:textOutline>
        </w:rPr>
        <w:t>2：</w:t>
      </w:r>
    </w:p>
    <w:p>
      <w:pPr>
        <w:spacing w:before="219"/>
      </w:pPr>
    </w:p>
    <w:tbl>
      <w:tblPr>
        <w:tblStyle w:val="7"/>
        <w:tblW w:w="953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"/>
        <w:gridCol w:w="1939"/>
        <w:gridCol w:w="2029"/>
        <w:gridCol w:w="1699"/>
        <w:gridCol w:w="1698"/>
        <w:gridCol w:w="136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9536" w:type="dxa"/>
            <w:gridSpan w:val="6"/>
            <w:shd w:val="clear" w:color="auto" w:fill="92D04F"/>
            <w:vAlign w:val="top"/>
          </w:tcPr>
          <w:p>
            <w:pPr>
              <w:pStyle w:val="8"/>
              <w:spacing w:before="177" w:line="222" w:lineRule="auto"/>
              <w:ind w:left="320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14:textOutline w14:w="510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真空锅炉易损件采购价格表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06" w:type="dxa"/>
            <w:shd w:val="clear" w:color="auto" w:fill="D9E2F3"/>
            <w:vAlign w:val="top"/>
          </w:tcPr>
          <w:p>
            <w:pPr>
              <w:pStyle w:val="8"/>
              <w:spacing w:before="180" w:line="231" w:lineRule="auto"/>
              <w:ind w:left="19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序号</w:t>
            </w:r>
          </w:p>
        </w:tc>
        <w:tc>
          <w:tcPr>
            <w:tcW w:w="1939" w:type="dxa"/>
            <w:shd w:val="clear" w:color="auto" w:fill="D9E2F4"/>
            <w:vAlign w:val="top"/>
          </w:tcPr>
          <w:p>
            <w:pPr>
              <w:pStyle w:val="8"/>
              <w:spacing w:before="179" w:line="230" w:lineRule="auto"/>
              <w:ind w:left="55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配件名称</w:t>
            </w:r>
          </w:p>
        </w:tc>
        <w:tc>
          <w:tcPr>
            <w:tcW w:w="2029" w:type="dxa"/>
            <w:shd w:val="clear" w:color="auto" w:fill="D9E1F4"/>
            <w:vAlign w:val="top"/>
          </w:tcPr>
          <w:p>
            <w:pPr>
              <w:pStyle w:val="8"/>
              <w:spacing w:before="180" w:line="231" w:lineRule="auto"/>
              <w:ind w:left="59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配件规格</w:t>
            </w:r>
          </w:p>
        </w:tc>
        <w:tc>
          <w:tcPr>
            <w:tcW w:w="1699" w:type="dxa"/>
            <w:shd w:val="clear" w:color="auto" w:fill="D8E2F4"/>
            <w:vAlign w:val="top"/>
          </w:tcPr>
          <w:p>
            <w:pPr>
              <w:pStyle w:val="8"/>
              <w:spacing w:before="179" w:line="231" w:lineRule="auto"/>
              <w:rPr>
                <w:rFonts w:hint="eastAsia"/>
                <w:spacing w:val="7"/>
                <w:sz w:val="20"/>
                <w:szCs w:val="20"/>
                <w:lang w:val="en-US" w:eastAsia="en-US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更换周期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shd w:val="clear" w:color="auto" w:fill="D8E2F4"/>
            <w:vAlign w:val="top"/>
          </w:tcPr>
          <w:p>
            <w:pPr>
              <w:pStyle w:val="8"/>
              <w:spacing w:before="179" w:line="231" w:lineRule="auto"/>
              <w:ind w:firstLine="400" w:firstLineChars="200"/>
              <w:rPr>
                <w:rFonts w:hint="default"/>
                <w:spacing w:val="7"/>
                <w:sz w:val="20"/>
                <w:szCs w:val="20"/>
                <w:lang w:val="en-US" w:eastAsia="zh-CN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单价（元）</w:t>
            </w:r>
          </w:p>
        </w:tc>
        <w:tc>
          <w:tcPr>
            <w:tcW w:w="1365" w:type="dxa"/>
            <w:tcBorders>
              <w:left w:val="single" w:color="auto" w:sz="4" w:space="0"/>
            </w:tcBorders>
            <w:shd w:val="clear" w:color="auto" w:fill="D8E2F4"/>
            <w:vAlign w:val="top"/>
          </w:tcPr>
          <w:p>
            <w:pPr>
              <w:pStyle w:val="8"/>
              <w:spacing w:before="179" w:line="231" w:lineRule="auto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211" w:line="190" w:lineRule="auto"/>
              <w:ind w:left="3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79" w:line="231" w:lineRule="auto"/>
              <w:ind w:left="66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离子针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179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spacing w:before="179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-1"/>
                <w:sz w:val="20"/>
                <w:szCs w:val="20"/>
              </w:rPr>
              <w:t>1</w:t>
            </w:r>
            <w:r>
              <w:rPr>
                <w:spacing w:val="-3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年/2</w:t>
            </w:r>
            <w:r>
              <w:rPr>
                <w:spacing w:val="-3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次</w:t>
            </w:r>
          </w:p>
        </w:tc>
        <w:tc>
          <w:tcPr>
            <w:tcW w:w="1698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spacing w:before="179" w:line="231" w:lineRule="auto"/>
              <w:rPr>
                <w:rFonts w:hint="default" w:eastAsia="黑体"/>
                <w:sz w:val="20"/>
                <w:szCs w:val="20"/>
                <w:lang w:val="en-US" w:eastAsia="zh-CN"/>
              </w:rPr>
            </w:pPr>
          </w:p>
        </w:tc>
        <w:tc>
          <w:tcPr>
            <w:tcW w:w="1365" w:type="dxa"/>
            <w:vMerge w:val="restart"/>
            <w:tcBorders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spacing w:before="179" w:line="231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免费更换，可提供参数符合或优于原厂家的替代品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212" w:line="191" w:lineRule="auto"/>
              <w:ind w:left="3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81" w:line="231" w:lineRule="auto"/>
              <w:ind w:left="66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点火枪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181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tcBorders>
              <w:top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spacing w:before="181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spacing w:before="181" w:line="231" w:lineRule="auto"/>
              <w:ind w:left="1040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vAlign w:val="top"/>
          </w:tcPr>
          <w:p>
            <w:pPr>
              <w:pStyle w:val="8"/>
              <w:spacing w:before="181" w:line="231" w:lineRule="auto"/>
              <w:ind w:left="1040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211" w:line="191" w:lineRule="auto"/>
              <w:ind w:left="3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80" w:line="231" w:lineRule="auto"/>
              <w:ind w:left="55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超压开关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181" w:line="230" w:lineRule="auto"/>
              <w:ind w:left="81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力夫</w:t>
            </w:r>
          </w:p>
        </w:tc>
        <w:tc>
          <w:tcPr>
            <w:tcW w:w="1699" w:type="dxa"/>
            <w:shd w:val="clear" w:color="auto" w:fill="auto"/>
            <w:vAlign w:val="top"/>
          </w:tcPr>
          <w:p>
            <w:pPr>
              <w:pStyle w:val="8"/>
              <w:spacing w:before="180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>
            <w:pPr>
              <w:pStyle w:val="8"/>
              <w:spacing w:before="180" w:line="231" w:lineRule="auto"/>
              <w:ind w:left="1040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spacing w:before="180" w:line="231" w:lineRule="auto"/>
              <w:ind w:left="1040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214" w:line="190" w:lineRule="auto"/>
              <w:ind w:left="34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82" w:line="232" w:lineRule="auto"/>
              <w:ind w:left="55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超温开关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182" w:line="230" w:lineRule="auto"/>
              <w:ind w:left="81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力夫</w:t>
            </w:r>
          </w:p>
        </w:tc>
        <w:tc>
          <w:tcPr>
            <w:tcW w:w="1699" w:type="dxa"/>
            <w:shd w:val="clear" w:color="auto" w:fill="auto"/>
            <w:vAlign w:val="top"/>
          </w:tcPr>
          <w:p>
            <w:pPr>
              <w:pStyle w:val="8"/>
              <w:spacing w:before="182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>
            <w:pPr>
              <w:pStyle w:val="8"/>
              <w:spacing w:before="182" w:line="231" w:lineRule="auto"/>
              <w:ind w:left="1040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spacing w:before="182" w:line="231" w:lineRule="auto"/>
              <w:ind w:left="1040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217" w:line="187" w:lineRule="auto"/>
              <w:ind w:left="35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5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82" w:line="228" w:lineRule="auto"/>
              <w:ind w:left="66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高压线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182" w:line="230" w:lineRule="auto"/>
              <w:ind w:left="55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帕特/60</w:t>
            </w:r>
            <w:r>
              <w:rPr>
                <w:sz w:val="20"/>
                <w:szCs w:val="20"/>
              </w:rPr>
              <w:t>cm</w:t>
            </w:r>
          </w:p>
        </w:tc>
        <w:tc>
          <w:tcPr>
            <w:tcW w:w="1699" w:type="dxa"/>
            <w:shd w:val="clear" w:color="auto" w:fill="auto"/>
            <w:vAlign w:val="top"/>
          </w:tcPr>
          <w:p>
            <w:pPr>
              <w:pStyle w:val="8"/>
              <w:spacing w:before="182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>
            <w:pPr>
              <w:pStyle w:val="8"/>
              <w:spacing w:before="182" w:line="231" w:lineRule="auto"/>
              <w:ind w:left="1040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spacing w:before="182" w:line="231" w:lineRule="auto"/>
              <w:ind w:left="1040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213" w:line="190" w:lineRule="auto"/>
              <w:ind w:left="3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81" w:line="231" w:lineRule="auto"/>
              <w:ind w:left="45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点火高压包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181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spacing w:before="181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3"/>
                <w:sz w:val="20"/>
                <w:szCs w:val="20"/>
              </w:rPr>
              <w:t>2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spacing w:before="181" w:line="231" w:lineRule="auto"/>
              <w:ind w:left="1027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spacing w:before="181" w:line="231" w:lineRule="auto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218" w:line="187" w:lineRule="auto"/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83" w:line="230" w:lineRule="auto"/>
              <w:ind w:left="45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点火电磁阀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183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tcBorders>
              <w:top w:val="single" w:color="auto" w:sz="4" w:space="0"/>
            </w:tcBorders>
            <w:shd w:val="clear" w:color="auto" w:fill="auto"/>
            <w:vAlign w:val="top"/>
          </w:tcPr>
          <w:p>
            <w:pPr>
              <w:pStyle w:val="8"/>
              <w:spacing w:before="183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3"/>
                <w:sz w:val="20"/>
                <w:szCs w:val="20"/>
              </w:rPr>
              <w:t>2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spacing w:before="183" w:line="231" w:lineRule="auto"/>
              <w:ind w:left="1027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vAlign w:val="top"/>
          </w:tcPr>
          <w:p>
            <w:pPr>
              <w:pStyle w:val="8"/>
              <w:spacing w:before="183" w:line="231" w:lineRule="auto"/>
              <w:ind w:left="1027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214" w:line="190" w:lineRule="auto"/>
              <w:ind w:left="3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82" w:line="230" w:lineRule="auto"/>
              <w:ind w:left="45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温度传感器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183" w:line="232" w:lineRule="auto"/>
              <w:ind w:left="38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天测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150/300</w:t>
            </w:r>
          </w:p>
        </w:tc>
        <w:tc>
          <w:tcPr>
            <w:tcW w:w="1699" w:type="dxa"/>
            <w:shd w:val="clear" w:color="auto" w:fill="auto"/>
            <w:vAlign w:val="top"/>
          </w:tcPr>
          <w:p>
            <w:pPr>
              <w:pStyle w:val="8"/>
              <w:spacing w:before="182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3"/>
                <w:sz w:val="20"/>
                <w:szCs w:val="20"/>
              </w:rPr>
              <w:t>2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>
            <w:pPr>
              <w:pStyle w:val="8"/>
              <w:spacing w:before="182" w:line="231" w:lineRule="auto"/>
              <w:ind w:left="1027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vAlign w:val="top"/>
          </w:tcPr>
          <w:p>
            <w:pPr>
              <w:pStyle w:val="8"/>
              <w:spacing w:before="182" w:line="231" w:lineRule="auto"/>
              <w:ind w:left="1027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199" w:line="190" w:lineRule="auto"/>
              <w:ind w:left="34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9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67" w:line="231" w:lineRule="auto"/>
              <w:ind w:left="66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安全阀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167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shd w:val="clear" w:color="auto" w:fill="auto"/>
            <w:vAlign w:val="top"/>
          </w:tcPr>
          <w:p>
            <w:pPr>
              <w:pStyle w:val="8"/>
              <w:spacing w:before="167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3"/>
                <w:sz w:val="20"/>
                <w:szCs w:val="20"/>
              </w:rPr>
              <w:t>5</w:t>
            </w:r>
            <w:r>
              <w:rPr>
                <w:spacing w:val="-37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>
            <w:pPr>
              <w:pStyle w:val="8"/>
              <w:spacing w:before="167" w:line="231" w:lineRule="auto"/>
              <w:ind w:left="1024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left w:val="single" w:color="auto" w:sz="4" w:space="0"/>
            </w:tcBorders>
            <w:vAlign w:val="top"/>
          </w:tcPr>
          <w:p>
            <w:pPr>
              <w:pStyle w:val="8"/>
              <w:spacing w:before="167" w:line="231" w:lineRule="auto"/>
              <w:rPr>
                <w:rFonts w:hint="default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合同期内以中标单价义务更换，询价人有权另行采购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215" w:line="190" w:lineRule="auto"/>
              <w:ind w:left="31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84" w:line="230" w:lineRule="auto"/>
              <w:ind w:left="55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伺服电机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214" w:line="191" w:lineRule="auto"/>
              <w:ind w:left="3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</w:t>
            </w:r>
            <w:r>
              <w:rPr>
                <w:spacing w:val="5"/>
                <w:sz w:val="20"/>
                <w:szCs w:val="20"/>
              </w:rPr>
              <w:t>32-60T3E-3P</w:t>
            </w:r>
          </w:p>
        </w:tc>
        <w:tc>
          <w:tcPr>
            <w:tcW w:w="1699" w:type="dxa"/>
            <w:shd w:val="clear" w:color="auto" w:fill="auto"/>
            <w:vAlign w:val="top"/>
          </w:tcPr>
          <w:p>
            <w:pPr>
              <w:pStyle w:val="8"/>
              <w:spacing w:before="183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3"/>
                <w:sz w:val="20"/>
                <w:szCs w:val="20"/>
              </w:rPr>
              <w:t>5</w:t>
            </w:r>
            <w:r>
              <w:rPr>
                <w:spacing w:val="-37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>
            <w:pPr>
              <w:pStyle w:val="8"/>
              <w:spacing w:before="183" w:line="231" w:lineRule="auto"/>
              <w:ind w:left="1024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vAlign w:val="top"/>
          </w:tcPr>
          <w:p>
            <w:pPr>
              <w:pStyle w:val="8"/>
              <w:spacing w:before="183" w:line="231" w:lineRule="auto"/>
              <w:ind w:left="1024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>
            <w:pPr>
              <w:pStyle w:val="8"/>
              <w:spacing w:before="214" w:line="190" w:lineRule="auto"/>
              <w:ind w:left="31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939" w:type="dxa"/>
            <w:vAlign w:val="top"/>
          </w:tcPr>
          <w:p>
            <w:pPr>
              <w:pStyle w:val="8"/>
              <w:spacing w:before="183" w:line="230" w:lineRule="auto"/>
              <w:ind w:left="45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真空压力表</w:t>
            </w:r>
          </w:p>
        </w:tc>
        <w:tc>
          <w:tcPr>
            <w:tcW w:w="2029" w:type="dxa"/>
            <w:vAlign w:val="top"/>
          </w:tcPr>
          <w:p>
            <w:pPr>
              <w:pStyle w:val="8"/>
              <w:spacing w:before="182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shd w:val="clear" w:color="auto" w:fill="auto"/>
            <w:vAlign w:val="top"/>
          </w:tcPr>
          <w:p>
            <w:pPr>
              <w:pStyle w:val="8"/>
              <w:spacing w:before="182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1"/>
                <w:sz w:val="20"/>
                <w:szCs w:val="20"/>
              </w:rPr>
              <w:t>10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>
            <w:pPr>
              <w:pStyle w:val="8"/>
              <w:spacing w:before="182" w:line="231" w:lineRule="auto"/>
              <w:ind w:left="987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vAlign w:val="top"/>
          </w:tcPr>
          <w:p>
            <w:pPr>
              <w:pStyle w:val="8"/>
              <w:spacing w:before="182" w:line="231" w:lineRule="auto"/>
              <w:ind w:left="987"/>
              <w:rPr>
                <w:sz w:val="20"/>
                <w:szCs w:val="20"/>
              </w:rPr>
            </w:pPr>
          </w:p>
        </w:tc>
      </w:tr>
    </w:tbl>
    <w:p>
      <w:pPr>
        <w:spacing w:line="244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5、维修保养方法及有关说明：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⑴、每年根据行业要求及主机规定要求情况，对系统机组施行预防性检测工作，并如实记录检测结果，并于本次维保结束后形成书面报告，综合评估机组使用情况上报询价人。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负责对上述设备进行例行维修保养，一年内三次保养或不定时巡视以及应急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维修</w:t>
      </w:r>
      <w:r>
        <w:rPr>
          <w:rFonts w:hint="eastAsia" w:ascii="宋体" w:hAnsi="宋体" w:eastAsia="宋体" w:cs="宋体"/>
          <w:sz w:val="28"/>
          <w:szCs w:val="28"/>
        </w:rPr>
        <w:t>，另根据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询价人</w:t>
      </w:r>
      <w:r>
        <w:rPr>
          <w:rFonts w:hint="eastAsia" w:ascii="宋体" w:hAnsi="宋体" w:eastAsia="宋体" w:cs="宋体"/>
          <w:sz w:val="28"/>
          <w:szCs w:val="28"/>
        </w:rPr>
        <w:t>开、停机时间上门保养，保养次数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不少于</w:t>
      </w:r>
      <w:r>
        <w:rPr>
          <w:rFonts w:hint="eastAsia" w:ascii="宋体" w:hAnsi="宋体" w:eastAsia="宋体" w:cs="宋体"/>
          <w:sz w:val="28"/>
          <w:szCs w:val="28"/>
        </w:rPr>
        <w:t>五次；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提供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专业</w:t>
      </w:r>
      <w:r>
        <w:rPr>
          <w:rFonts w:hint="eastAsia" w:ascii="宋体" w:hAnsi="宋体" w:eastAsia="宋体" w:cs="宋体"/>
          <w:sz w:val="28"/>
          <w:szCs w:val="28"/>
        </w:rPr>
        <w:t>的售后维护保养工程师，按维保项目对设备进行相应检查、试验、调节清理，保持设备处于正常运行状态。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负责对上述设备紧急维修，在接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询价人</w:t>
      </w:r>
      <w:r>
        <w:rPr>
          <w:rFonts w:hint="eastAsia" w:ascii="宋体" w:hAnsi="宋体" w:eastAsia="宋体" w:cs="宋体"/>
          <w:sz w:val="28"/>
          <w:szCs w:val="28"/>
        </w:rPr>
        <w:t>通知后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可通过</w:t>
      </w:r>
      <w:r>
        <w:rPr>
          <w:rFonts w:hint="eastAsia" w:ascii="宋体" w:hAnsi="宋体" w:eastAsia="宋体" w:cs="宋体"/>
          <w:sz w:val="28"/>
          <w:szCs w:val="28"/>
        </w:rPr>
        <w:t>微信视频、拍照或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电话先行处理，不能处理的，必须于24小时内</w:t>
      </w:r>
      <w:r>
        <w:rPr>
          <w:rFonts w:hint="eastAsia" w:ascii="宋体" w:hAnsi="宋体" w:eastAsia="宋体" w:cs="宋体"/>
          <w:sz w:val="28"/>
          <w:szCs w:val="28"/>
        </w:rPr>
        <w:t>到达现场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进行处理（</w:t>
      </w:r>
      <w:r>
        <w:rPr>
          <w:rFonts w:hint="eastAsia" w:ascii="宋体" w:hAnsi="宋体" w:eastAsia="宋体" w:cs="宋体"/>
          <w:sz w:val="28"/>
          <w:szCs w:val="28"/>
        </w:rPr>
        <w:t>特殊情况，地震、火灾、疫情等不可抗因素除外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⑸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维保所需更换的材料除不在维保范围内的配件外，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上表易</w:t>
      </w:r>
      <w:r>
        <w:rPr>
          <w:rFonts w:hint="eastAsia" w:ascii="宋体" w:hAnsi="宋体" w:eastAsia="宋体" w:cs="宋体"/>
          <w:sz w:val="28"/>
          <w:szCs w:val="28"/>
        </w:rPr>
        <w:t>损坏配件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及其配套常规耗材</w:t>
      </w:r>
      <w:r>
        <w:rPr>
          <w:rFonts w:hint="eastAsia" w:ascii="宋体" w:hAnsi="宋体" w:eastAsia="宋体" w:cs="宋体"/>
          <w:sz w:val="28"/>
          <w:szCs w:val="28"/>
        </w:rPr>
        <w:t>免费更换。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凡因更换耗材引起的机组故障不能开启的，询价人有权拒付相应服务款项，造成机组损坏的，追诉中标人按实赔偿。日常保养中因需更换零配件，无论询价人是否委托中标人购买，中标人必须协助询价人进行更换，并不收取任何费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不包括：设备烟囱清理、管道杂质清理、风机杂质清理、进水管道过滤器清理等工作。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因中标人</w:t>
      </w:r>
      <w:r>
        <w:rPr>
          <w:rFonts w:hint="eastAsia" w:ascii="宋体" w:hAnsi="宋体" w:eastAsia="宋体" w:cs="宋体"/>
          <w:sz w:val="28"/>
          <w:szCs w:val="28"/>
        </w:rPr>
        <w:t>保养不到位，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由其</w:t>
      </w:r>
      <w:r>
        <w:rPr>
          <w:rFonts w:hint="eastAsia" w:ascii="宋体" w:hAnsi="宋体" w:eastAsia="宋体" w:cs="宋体"/>
          <w:sz w:val="28"/>
          <w:szCs w:val="28"/>
        </w:rPr>
        <w:t>采取补救措施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负责返工或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全额更换</w:t>
      </w:r>
      <w:r>
        <w:rPr>
          <w:rFonts w:hint="eastAsia" w:ascii="宋体" w:hAnsi="宋体" w:eastAsia="宋体" w:cs="宋体"/>
          <w:sz w:val="28"/>
          <w:szCs w:val="28"/>
        </w:rPr>
        <w:t>。如因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询价人</w:t>
      </w:r>
      <w:r>
        <w:rPr>
          <w:rFonts w:hint="eastAsia" w:ascii="宋体" w:hAnsi="宋体" w:eastAsia="宋体" w:cs="宋体"/>
          <w:sz w:val="28"/>
          <w:szCs w:val="28"/>
        </w:rPr>
        <w:t>使用操作不当或人为因素造成的原因不属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维保</w:t>
      </w:r>
      <w:r>
        <w:rPr>
          <w:rFonts w:hint="eastAsia" w:ascii="宋体" w:hAnsi="宋体" w:eastAsia="宋体" w:cs="宋体"/>
          <w:sz w:val="28"/>
          <w:szCs w:val="28"/>
        </w:rPr>
        <w:t>责任之内。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中标人对询价人设备使用负有指导和培训责任，日常使用对</w:t>
      </w:r>
      <w:r>
        <w:rPr>
          <w:rFonts w:hint="eastAsia" w:ascii="宋体" w:hAnsi="宋体" w:eastAsia="宋体" w:cs="宋体"/>
          <w:sz w:val="28"/>
          <w:szCs w:val="28"/>
        </w:rPr>
        <w:t>燃气压力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进水设备维护保养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定期清理风机积尘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冬季锅炉房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室内</w:t>
      </w:r>
      <w:r>
        <w:rPr>
          <w:rFonts w:hint="eastAsia" w:ascii="宋体" w:hAnsi="宋体" w:eastAsia="宋体" w:cs="宋体"/>
          <w:sz w:val="28"/>
          <w:szCs w:val="28"/>
        </w:rPr>
        <w:t>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度等，应及时提醒或指导询价人处理，询价人未按要求使用引起的设备故障或损坏，不在保修范围之内。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6、报价方式   实行清单报价，即锅炉维保费用、附件2耗材价格。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（二）标的二、病房中央呼叫系统   设备厂家： 山东亚华电子股份有限公司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1、设备型号及数量： YH-997系列*16套（3号楼住院楼：2~17楼病区）、YH-815系列*1套：（2号楼医技楼：ICU病区）。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2、维保方式   全包（包耗材、包人工、包配件等）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3、维保最高限价：年维保费8.5万元。投标人的报价不得高于最高限价，否则按无效标处理。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4、维保内容：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（1）医护主机、管理主机、走廊显示屏、床头分机、呼叫开关、卫生间分机和门口机的维修与更换。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（2）每年2次以内特制软件修改调整（含2次）。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（3）YH-997系列/YH-815系列病房呼叫系统软件升级，保持系统的稳定性。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（4）软件调整需要的远程协助、电话支持等，用于最快速度的协助用户保障设备故障及时得到解决。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（5）病房呼叫系统线路问题的排查与维修。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（6）7小时内的病房呼叫系统服务器必要的软件重装、软件升级和产品功能修改。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（7）保证更换的部件为我院现有品牌的原厂部件（替代品必须优于原厂），以确保设备的兼容性和稳定性。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（8）提供7*24小时的电话技术支持，及时解决或指导病房呼叫系统有使用疑问。必须派人现场解决的2个小时响应，24个小时内到达现场，提供及时的技术咨询服务，为客户解答产品中的技术问题。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（9）提供备品备件服务，存放一定数量的备品备件，以便及时维修更换。维护服务所使用的备用机不低于在用设备性能，在终端配套设备故障无法短时间内排除时，可立即顶替使用。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（10）涉及国家层面整体升级配合的重大事项，涉及较为重大的改动，中标方宜提供专业的定制支持能力，可根据实际情况双方另行协商额外费用。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11）提供用户基础数据检查维护服务(1次/年)，内容包括配对服务和数据属性维护服务。2次/年的现场巡检调优服务并提交巡检服务报告，服务内容包括服务器环境检查和调优、数据备份、安全设置等方面的常规性工作。对维保范围内的软硬件设备细致全面监视和检查，检查的内容根据设备的实际需要可包括软件、硬件检查，电源、告警及系统运行环境的检查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（12）完善各种维保记录，维保人员维修后必须填写《维修单》，巡检填写《客户回访登记表》，表格必须由科室人员签字认可。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（13）不在维保范围内容之内的：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①、超出7个工时标准的软件重装、软件升级和产品功能的更改。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②、加装、改造、功能增加。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③、人为因素导致的设备损坏（不含呼叫开关）、软件损坏；人为导致的服务器异常；服务器硬件损坏。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④、HIS、数据集成平台对接；服务器系统重新搭建；定制二维码、定制巡视记录规则；新增第三方软件项目对接等。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5、维保标准：呼叫系统由主机，分机，显示屏，线路、软件、服务器等部分组成。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软件：产品数据读取，主机、分机显示的病人信息正确，确保接口正常、数据交互通讯正常，安全机制正常且随医院要求提供升级策略支持。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主机:放置在护士站，显示界面清晰，按键灵敏，对讲声音清晰。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显示屏:悬挂在走廊，无缺笔画，暗亮等显示不全的情况。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病房分机 :安装在设备带上，按键灵敏，对讲声音清晰，液晶显示清晰，呼叫触发机制通畅，无消防、电气隐患。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⑸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线路:无断路、无短路、无接地情况，无电气事故发生等情况服务器：确保数据通讯正常，无崩溃、卡死等现象发生。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6、报价方式   实行清单报价，即按系列、软件服务等进行分项报价。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（三）标的三、四管制中央空调主机  设备厂家： 捷联克莱门特商贸（上海）有限公司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1、设备型号及数量： 涡旋式风冷热泵机组    AQS340E-Q*3套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涡旋式风冷热泵机组   AQS280E-Q*3套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2、维保方式：清包（包人工）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3、维保最高限价：年维保费4.08万元。投标人的报价不得高于最高限价，否则按无效标处理。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4、维保内容  包含但不限于下述内容：</w:t>
      </w:r>
    </w:p>
    <w:tbl>
      <w:tblPr>
        <w:tblStyle w:val="5"/>
        <w:tblW w:w="96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5445"/>
        <w:gridCol w:w="175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</w:tcPr>
          <w:p>
            <w:pPr>
              <w:widowControl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445" w:type="dxa"/>
          </w:tcPr>
          <w:p>
            <w:pPr>
              <w:widowControl w:val="0"/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保养内容</w:t>
            </w:r>
          </w:p>
        </w:tc>
        <w:tc>
          <w:tcPr>
            <w:tcW w:w="1755" w:type="dxa"/>
          </w:tcPr>
          <w:p>
            <w:pPr>
              <w:widowControl w:val="0"/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保养频次</w:t>
            </w:r>
          </w:p>
        </w:tc>
        <w:tc>
          <w:tcPr>
            <w:tcW w:w="1725" w:type="dxa"/>
          </w:tcPr>
          <w:p>
            <w:pPr>
              <w:widowControl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</w:tcPr>
          <w:p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1</w:t>
            </w:r>
          </w:p>
        </w:tc>
        <w:tc>
          <w:tcPr>
            <w:tcW w:w="544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运行参数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巡检：包含：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电气系统巡检、涡旋压缩机巡检、制冷系统巡检、水系统巡检、风冷机组巡检、整机环境与安全巡检。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记录参数并分析运行是否正常。</w:t>
            </w:r>
          </w:p>
        </w:tc>
        <w:tc>
          <w:tcPr>
            <w:tcW w:w="175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  <w:t>每月保养一次</w:t>
            </w:r>
          </w:p>
        </w:tc>
        <w:tc>
          <w:tcPr>
            <w:tcW w:w="172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6" w:type="dxa"/>
          </w:tcPr>
          <w:p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544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水系统检查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清洗冷却水、冷冻水过滤器；监测水质。</w:t>
            </w:r>
          </w:p>
        </w:tc>
        <w:tc>
          <w:tcPr>
            <w:tcW w:w="175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  <w:t>每月保养一次</w:t>
            </w:r>
          </w:p>
        </w:tc>
        <w:tc>
          <w:tcPr>
            <w:tcW w:w="172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66" w:type="dxa"/>
          </w:tcPr>
          <w:p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3</w:t>
            </w:r>
          </w:p>
        </w:tc>
        <w:tc>
          <w:tcPr>
            <w:tcW w:w="544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换热设备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冲洗冷凝器翅片，除去灰尘柳絮，修复倒伏翅片。</w:t>
            </w:r>
          </w:p>
        </w:tc>
        <w:tc>
          <w:tcPr>
            <w:tcW w:w="1755" w:type="dxa"/>
            <w:shd w:val="clear" w:color="auto" w:fill="auto"/>
            <w:vAlign w:val="top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  <w:t>每月保养一次</w:t>
            </w:r>
          </w:p>
        </w:tc>
        <w:tc>
          <w:tcPr>
            <w:tcW w:w="172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</w:tcPr>
          <w:p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4</w:t>
            </w:r>
          </w:p>
        </w:tc>
        <w:tc>
          <w:tcPr>
            <w:tcW w:w="544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电控部分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收紧接线端子；检查风机、水泵轴承，按需加注润滑脂；测试急停开关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了解电流、电压、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电控面板、所有保护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等是否正常有效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</w:tc>
        <w:tc>
          <w:tcPr>
            <w:tcW w:w="1755" w:type="dxa"/>
            <w:shd w:val="clear" w:color="auto" w:fill="auto"/>
            <w:vAlign w:val="top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  <w:t>每月保养一次</w:t>
            </w:r>
          </w:p>
        </w:tc>
        <w:tc>
          <w:tcPr>
            <w:tcW w:w="172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</w:tcPr>
          <w:p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5</w:t>
            </w:r>
          </w:p>
        </w:tc>
        <w:tc>
          <w:tcPr>
            <w:tcW w:w="544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制冷系统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全面检漏；观察回油情况；若油液浑浊，提前安排换油计划。</w:t>
            </w:r>
          </w:p>
        </w:tc>
        <w:tc>
          <w:tcPr>
            <w:tcW w:w="175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  <w:t>每月保养一次</w:t>
            </w:r>
          </w:p>
        </w:tc>
        <w:tc>
          <w:tcPr>
            <w:tcW w:w="172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</w:tcPr>
          <w:p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6</w:t>
            </w:r>
          </w:p>
        </w:tc>
        <w:tc>
          <w:tcPr>
            <w:tcW w:w="544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其它：主机故障处理及常规耗材、配件更换</w:t>
            </w:r>
          </w:p>
        </w:tc>
        <w:tc>
          <w:tcPr>
            <w:tcW w:w="175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4小时响应并现场处理。</w:t>
            </w:r>
          </w:p>
        </w:tc>
        <w:tc>
          <w:tcPr>
            <w:tcW w:w="1725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耗材、配件由询价人采购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5、维保期内耗材（投标时同步上报表中耗材单价供询价人评标时综合考虑）</w:t>
      </w:r>
    </w:p>
    <w:tbl>
      <w:tblPr>
        <w:tblStyle w:val="4"/>
        <w:tblW w:w="96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218"/>
        <w:gridCol w:w="992"/>
        <w:gridCol w:w="709"/>
        <w:gridCol w:w="1559"/>
        <w:gridCol w:w="2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备件名称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规格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单价（元）</w:t>
            </w: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冷冻油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98" w:firstLineChars="5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N8000578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20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更换时间以主机运行状况待定，原则上3年更换1次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干燥过滤器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98" w:firstLineChars="5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DQ-417S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24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20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冷媒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98" w:firstLineChars="5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R410A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10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20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压力传感器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98" w:firstLineChars="5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20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6、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报价方式   实行清单报价，即按机组等进行分项报价。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2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 xml:space="preserve">三、维保款支付 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本次维保不预付维保款，维保款每半年以正式维修发票支付合同额50%（年满结束提交正式维保评估报告）。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>四、投标说明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1、上述3个标的为3个标段，投标企业可选择任一标的投标，也可全部投标（分别提供相应材料），其维保费用涵盖维保方式中工程师的人工费、车旅费、住宿费、设备维修保养费及耗材的运输费、保险费等所有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2、中标人必须保证7*24小时响应。凡不能响应导致相应设备不能满足询价人使用的，按次给予处罚1000元。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3、维保过程中，询价人只给予现场相关协调及配合，维保时间及安全管理中标人必须遵从询价人的要求。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4、因保养或耗材更换不当，造成设备损坏或引起设备重要部件损坏更换的，均由中标人负责按实赔偿。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5、日常保养中因需更换零配件，无论询价人是否委托投标人购买，投标人必须协助询价人进行更换，并不收取任何费用。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6、维保期间服从询价人的现场管理，不得破坏询价人的现场设施文明、安全施工。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 xml:space="preserve">五、合同时限   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合同期3年，合同一年一签，每年合同期满后询价人对中标人服务进行综合评估，满足要求后续签下一年维保合同，续签时间不得多于2年；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>六、投标报价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firstLine="488" w:firstLineChars="200"/>
        <w:jc w:val="left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1、技术标部分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firstLine="488" w:firstLineChars="200"/>
        <w:jc w:val="left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⑴、本询价函（一）投标人的资格要求中的所有内容；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firstLine="488" w:firstLineChars="200"/>
        <w:jc w:val="left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⑵、售后服务承诺；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firstLine="488" w:firstLineChars="200"/>
        <w:jc w:val="left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2、商务标部分（</w:t>
      </w: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u w:val="single"/>
          <w:lang w:val="en-US" w:eastAsia="zh-CN"/>
        </w:rPr>
        <w:t>请单独密封装订并加盖企业公章）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firstLine="488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按上述标的实行清单表格报价。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firstLine="492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 xml:space="preserve">七、评标方式  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截止日期后5个工作日内，询价人组织相关人员进行评审，技术标合格后再评定商务报价，拟定最低价入围。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 xml:space="preserve">上述文件，请各企业认真领会，并将投标函于2026年07月12日前快递至天长市中医院总务科，如有疑问，书面传真0550-7021777，联系人刘荣义13955092279、金方有13855017722，要求密封投递报价函，报价函表面需注明联系人及联系号码，逾期不再接收并作废文件处理。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 xml:space="preserve">天长市中医院             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2026年7月01日</w:t>
      </w:r>
    </w:p>
    <w:sectPr>
      <w:headerReference r:id="rId5" w:type="default"/>
      <w:footerReference r:id="rId6" w:type="default"/>
      <w:pgSz w:w="11906" w:h="16839"/>
      <w:pgMar w:top="1213" w:right="1080" w:bottom="1043" w:left="1080" w:header="0" w:footer="584" w:gutter="0"/>
      <w:cols w:space="0" w:num="1"/>
      <w:rtlGutter w:val="0"/>
      <w:docGrid w:type="linesAndChars" w:linePitch="286" w:charSpace="-29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0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85" w:line="225" w:lineRule="auto"/>
      <w:ind w:left="3304"/>
      <w:rPr>
        <w:rFonts w:ascii="华文行楷" w:hAnsi="华文行楷" w:eastAsia="华文行楷" w:cs="华文行楷"/>
        <w:sz w:val="21"/>
        <w:szCs w:val="21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4553585</wp:posOffset>
              </wp:positionH>
              <wp:positionV relativeFrom="paragraph">
                <wp:posOffset>104775</wp:posOffset>
              </wp:positionV>
              <wp:extent cx="1621790" cy="1936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179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8.55pt;margin-top:8.25pt;height:15.25pt;width:127.7pt;z-index:251659264;mso-width-relative:page;mso-height-relative:page;" filled="f" stroked="f" coordsize="21600,21600" o:gfxdata="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oliYHYAAAACQEAAA8AAAAAAAAAAQAgAAAAIgAAAGRycy9kb3ducmV2LnhtbFBLAQIU&#10;ABQAAAAIAIdO4kB4tQfKugEAAHI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rawingGridHorizontalSpacing w:val="98"/>
  <w:drawingGridVerticalSpacing w:val="14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JlNGRmZWY4Zjk1YzMyYWU4NzcxZjRiZjhiMDYwMTUifQ=="/>
  </w:docVars>
  <w:rsids>
    <w:rsidRoot w:val="00000000"/>
    <w:rsid w:val="03B5714C"/>
    <w:rsid w:val="043C7483"/>
    <w:rsid w:val="05AC08F0"/>
    <w:rsid w:val="123211CE"/>
    <w:rsid w:val="1FFD17F8"/>
    <w:rsid w:val="2534533D"/>
    <w:rsid w:val="28512E41"/>
    <w:rsid w:val="28905F58"/>
    <w:rsid w:val="29207F01"/>
    <w:rsid w:val="29625720"/>
    <w:rsid w:val="3B404329"/>
    <w:rsid w:val="4AF04189"/>
    <w:rsid w:val="4EAC1B05"/>
    <w:rsid w:val="56693854"/>
    <w:rsid w:val="58882C46"/>
    <w:rsid w:val="5EA91F8D"/>
    <w:rsid w:val="60F465B8"/>
    <w:rsid w:val="656A2A09"/>
    <w:rsid w:val="6A7E710C"/>
    <w:rsid w:val="6A8B3877"/>
    <w:rsid w:val="72AB0231"/>
    <w:rsid w:val="7CD87B19"/>
    <w:rsid w:val="7CE827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黑体" w:hAnsi="黑体" w:eastAsia="黑体" w:cs="黑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3859</Words>
  <Characters>3975</Characters>
  <TotalTime>2</TotalTime>
  <ScaleCrop>false</ScaleCrop>
  <LinksUpToDate>false</LinksUpToDate>
  <CharactersWithSpaces>4129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2025-12-22T09:43:00Z</dcterms:created>
  <dc:creator>韩兴机械</dc:creator>
  <cp:lastModifiedBy>七月</cp:lastModifiedBy>
  <dcterms:modified xsi:type="dcterms:W3CDTF">2026-07-02T01:28:38Z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2026-06-18T15:58:03Z</vt:filetime>
  </property>
  <property fmtid="{D5CDD505-2E9C-101B-9397-08002B2CF9AE}" pid="4" name="KSOTemplateDocerSaveRecord">
    <vt:lpwstr>eyJoZGlkIjoiMjliNmVmYTlhYmUyMWU4MDNjZjhlNDI2M2ViMjZkYjEiLCJ1c2VySWQiOiIxOTY5MjMxODUifQ==</vt:lpwstr>
  </property>
  <property fmtid="{D5CDD505-2E9C-101B-9397-08002B2CF9AE}" pid="5" name="KSOProductBuildVer">
    <vt:lpwstr>2052-12.1.0.16388</vt:lpwstr>
  </property>
  <property fmtid="{D5CDD505-2E9C-101B-9397-08002B2CF9AE}" pid="6" name="ICV">
    <vt:lpwstr>0683DDF3AA8A4387BFEB53FD9D421D5A_13</vt:lpwstr>
  </property>
</Properties>
</file>